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C1F7C" w:rsidRPr="007C1F7C" w:rsidRDefault="007C1F7C" w:rsidP="007C1F7C">
      <w:pPr>
        <w:spacing w:before="100" w:beforeAutospacing="1" w:after="100" w:afterAutospacing="1"/>
        <w:outlineLvl w:val="1"/>
        <w:rPr>
          <w:rFonts w:ascii="Times New Roman" w:eastAsia="Times New Roman" w:hAnsi="Times New Roman" w:cs="Times New Roman"/>
          <w:b/>
          <w:bCs/>
          <w:color w:val="000000"/>
          <w:kern w:val="0"/>
          <w:sz w:val="36"/>
          <w:szCs w:val="36"/>
          <w:lang w:eastAsia="it-IT"/>
          <w14:ligatures w14:val="none"/>
        </w:rPr>
      </w:pPr>
      <w:r w:rsidRPr="007C1F7C">
        <w:rPr>
          <w:rFonts w:ascii="Times New Roman" w:eastAsia="Times New Roman" w:hAnsi="Times New Roman" w:cs="Times New Roman"/>
          <w:b/>
          <w:bCs/>
          <w:color w:val="000000"/>
          <w:kern w:val="0"/>
          <w:sz w:val="36"/>
          <w:szCs w:val="36"/>
          <w:lang w:eastAsia="it-IT"/>
          <w14:ligatures w14:val="none"/>
        </w:rPr>
        <w:t>Verbale riunione</w:t>
      </w:r>
    </w:p>
    <w:p w:rsidR="007C1F7C" w:rsidRPr="007C1F7C" w:rsidRDefault="007C1F7C" w:rsidP="007C1F7C">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7C1F7C">
        <w:rPr>
          <w:rFonts w:ascii="Times New Roman" w:eastAsia="Times New Roman" w:hAnsi="Times New Roman" w:cs="Times New Roman"/>
          <w:b/>
          <w:bCs/>
          <w:color w:val="000000"/>
          <w:kern w:val="0"/>
          <w:sz w:val="27"/>
          <w:szCs w:val="27"/>
          <w:lang w:eastAsia="it-IT"/>
          <w14:ligatures w14:val="none"/>
        </w:rPr>
        <w:t xml:space="preserve">Area di discussione: Amministrazione e </w:t>
      </w:r>
      <w:r>
        <w:rPr>
          <w:rFonts w:ascii="Times New Roman" w:eastAsia="Times New Roman" w:hAnsi="Times New Roman" w:cs="Times New Roman"/>
          <w:b/>
          <w:bCs/>
          <w:color w:val="000000"/>
          <w:kern w:val="0"/>
          <w:sz w:val="27"/>
          <w:szCs w:val="27"/>
          <w:lang w:eastAsia="it-IT"/>
          <w14:ligatures w14:val="none"/>
        </w:rPr>
        <w:t xml:space="preserve">processi di </w:t>
      </w:r>
      <w:r w:rsidRPr="007C1F7C">
        <w:rPr>
          <w:rFonts w:ascii="Times New Roman" w:eastAsia="Times New Roman" w:hAnsi="Times New Roman" w:cs="Times New Roman"/>
          <w:b/>
          <w:bCs/>
          <w:color w:val="000000"/>
          <w:kern w:val="0"/>
          <w:sz w:val="27"/>
          <w:szCs w:val="27"/>
          <w:lang w:eastAsia="it-IT"/>
          <w14:ligatures w14:val="none"/>
        </w:rPr>
        <w:t>semplificazione</w:t>
      </w:r>
    </w:p>
    <w:p w:rsidR="007C1F7C" w:rsidRPr="007C1F7C" w:rsidRDefault="007C1F7C" w:rsidP="007C1F7C">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7C1F7C">
        <w:rPr>
          <w:rFonts w:ascii="Times New Roman" w:eastAsia="Times New Roman" w:hAnsi="Times New Roman" w:cs="Times New Roman"/>
          <w:b/>
          <w:bCs/>
          <w:color w:val="000000"/>
          <w:kern w:val="0"/>
          <w:sz w:val="27"/>
          <w:szCs w:val="27"/>
          <w:lang w:eastAsia="it-IT"/>
          <w14:ligatures w14:val="none"/>
        </w:rPr>
        <w:t>Programma elettorale Sapienza</w:t>
      </w:r>
    </w:p>
    <w:p w:rsidR="007C1F7C" w:rsidRPr="007C1F7C" w:rsidRDefault="007C1F7C" w:rsidP="007C1F7C">
      <w:pPr>
        <w:rPr>
          <w:rFonts w:ascii="Times New Roman" w:eastAsia="Times New Roman" w:hAnsi="Times New Roman" w:cs="Times New Roman"/>
          <w:kern w:val="0"/>
          <w:lang w:eastAsia="it-IT"/>
          <w14:ligatures w14:val="none"/>
        </w:rPr>
      </w:pPr>
    </w:p>
    <w:p w:rsidR="007C1F7C" w:rsidRPr="007C1F7C" w:rsidRDefault="007C1F7C" w:rsidP="007C1F7C">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7C1F7C">
        <w:rPr>
          <w:rFonts w:ascii="Times New Roman" w:eastAsia="Times New Roman" w:hAnsi="Times New Roman" w:cs="Times New Roman"/>
          <w:b/>
          <w:bCs/>
          <w:color w:val="000000"/>
          <w:kern w:val="0"/>
          <w:sz w:val="27"/>
          <w:szCs w:val="27"/>
          <w:lang w:eastAsia="it-IT"/>
          <w14:ligatures w14:val="none"/>
        </w:rPr>
        <w:t>Prof. Fabio Lucidi – candidato Rettore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Il Prof. Fabio Lucidi apre la riunione ringraziando i partecipanti per aver accettato di contribuire alla costruzione di un progetto che auspica possa essere il più ampio e condiviso possibile.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Ricorda che, a partire da una discussione con molti presidi di facoltà e direttori di dipartimento, è stata elaborata una piattaforma preliminare di confronto, una sorta di “bozzone” programmatico, finalizzata a individuare alcuni temi centrali per il futuro dell’Ateneo e per un eventuale programma di candidatura al prossimo sessennio.</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Tra i problemi più rilevanti viene indicata la crescente complessità amministrativa che grava sull’Ateneo. Tale complessità incide in modo pervasivo sulla vita delle strutture, dei responsabili, dei docenti e del personale amministrativo. Il primo effetto riguarda il tempo e le risorse: le amministrazioni, sia generali sia di struttura, non sempre riescono a sostenere l’elevato numero di adempimenti, procedure, richieste progettuali e organizzative.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Lucidi sottolinea che la complessità amministrativa produce anche un aumento dei rischi. Quando le procedure sono troppo articolate, il mancato adempimento anche di un singolo passaggio può ricadere direttamente sui responsabili di struttura e sulle strutture stesse.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Un ulteriore elemento riguarda il rapporto con partner esterni, pubblici e privati. In particolare, le procedure europee, la rendicontazione dei progetti PNRR e il rapporto con soggetti privati interessati a sostenere iniziative scientifiche, culturali o didattiche richiedono spesso tempi rapidi, difficili da conciliare con l’attuale assetto amministrativo.</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Viene poi evidenziato il tema del sotto-organico amministrativo, sia nell’amministrazione generale sia nelle strutture. Lucidi propone di superare la tradizionale dicotomia tra “amministrazione centrale” e “periferi</w:t>
      </w:r>
      <w:r>
        <w:rPr>
          <w:rFonts w:ascii="Times New Roman" w:eastAsia="Times New Roman" w:hAnsi="Times New Roman" w:cs="Times New Roman"/>
          <w:color w:val="000000"/>
          <w:kern w:val="0"/>
          <w:lang w:eastAsia="it-IT"/>
          <w14:ligatures w14:val="none"/>
        </w:rPr>
        <w:t>c</w:t>
      </w:r>
      <w:r w:rsidRPr="007C1F7C">
        <w:rPr>
          <w:rFonts w:ascii="Times New Roman" w:eastAsia="Times New Roman" w:hAnsi="Times New Roman" w:cs="Times New Roman"/>
          <w:color w:val="000000"/>
          <w:kern w:val="0"/>
          <w:lang w:eastAsia="it-IT"/>
          <w14:ligatures w14:val="none"/>
        </w:rPr>
        <w:t>a”, poiché le strutture rappresentano il centro della vita dell’Ateneo. In tutto il sistema amministrativo si registra una difficoltà a rispondere alle esigenze ordinarie e alle emergenze.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Altro nodo centrale è la difficoltà di comunicazione e coordinamento tra le diverse aree amministrative. Spesso i responsabili di struttura si trovano di fronte a rimbalzi di competenza tra uffici diversi, senza un chiaro referente unico.</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 xml:space="preserve">Lucidi richiama infine il principio del “once </w:t>
      </w:r>
      <w:proofErr w:type="spellStart"/>
      <w:r w:rsidRPr="007C1F7C">
        <w:rPr>
          <w:rFonts w:ascii="Times New Roman" w:eastAsia="Times New Roman" w:hAnsi="Times New Roman" w:cs="Times New Roman"/>
          <w:color w:val="000000"/>
          <w:kern w:val="0"/>
          <w:lang w:eastAsia="it-IT"/>
          <w14:ligatures w14:val="none"/>
        </w:rPr>
        <w:t>only</w:t>
      </w:r>
      <w:proofErr w:type="spellEnd"/>
      <w:r w:rsidRPr="007C1F7C">
        <w:rPr>
          <w:rFonts w:ascii="Times New Roman" w:eastAsia="Times New Roman" w:hAnsi="Times New Roman" w:cs="Times New Roman"/>
          <w:color w:val="000000"/>
          <w:kern w:val="0"/>
          <w:lang w:eastAsia="it-IT"/>
          <w14:ligatures w14:val="none"/>
        </w:rPr>
        <w:t>”: quando una struttura fornisce un dato all’amministrazione, non dovrebbe essere costretta a fornirlo più volte in contesti diversi. La duplicazione delle richieste costituisce uno dei principali aggravi del lavoro amministrativo.</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Propone quindi che la riunione sia registrata a fini di verbalizzazione e che il verbale possa servire come base per un documento di sintesi programmatica.</w:t>
      </w:r>
    </w:p>
    <w:p w:rsidR="007C1F7C" w:rsidRPr="007C1F7C" w:rsidRDefault="007C1F7C" w:rsidP="007C1F7C">
      <w:pPr>
        <w:rPr>
          <w:rFonts w:ascii="Times New Roman" w:eastAsia="Times New Roman" w:hAnsi="Times New Roman" w:cs="Times New Roman"/>
          <w:kern w:val="0"/>
          <w:lang w:eastAsia="it-IT"/>
          <w14:ligatures w14:val="none"/>
        </w:rPr>
      </w:pPr>
    </w:p>
    <w:p w:rsidR="007C1F7C" w:rsidRPr="007C1F7C" w:rsidRDefault="007C1F7C" w:rsidP="007C1F7C">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7C1F7C">
        <w:rPr>
          <w:rFonts w:ascii="Times New Roman" w:eastAsia="Times New Roman" w:hAnsi="Times New Roman" w:cs="Times New Roman"/>
          <w:b/>
          <w:bCs/>
          <w:color w:val="000000"/>
          <w:kern w:val="0"/>
          <w:sz w:val="27"/>
          <w:szCs w:val="27"/>
          <w:lang w:eastAsia="it-IT"/>
          <w14:ligatures w14:val="none"/>
        </w:rPr>
        <w:t>Prof. Marco Benvenuti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Il Prof. Marco Benvenuti ringrazia per l’invito e precisa che la riunione ha il carattere di un primo brainstorming, utile a individuare problemi e possibili direzioni di lavoro.</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Distingue i due temi del tavolo: da un lato l’amministrazione, intesa come struttura; dall’altro la semplificazione, intesa come funzione-obiettivo.</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Sul primo punto, Benvenuti osserva che Sapienza sconta una difficoltà amministrativa maggiore rispetto ad altri grandi Atenei italiani comparabili, come Bologna, Padova, Milano o Torino. Il problema dell’aggravio amministrativo esiste ovunque, ma in Sapienza appare particolarmente accentuato.</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Questo divario incide direttamente sul lavoro dei docenti, sottraendo tempo ed energie alla ricerca, alla didattica e alla terza missione. Benvenuti suggerisce quindi di acquisire dati comparativi sul rapporto tra docenti e personale tecnico-amministrativo negli altri Atenei, per comprendere se il problema sia principalmente quantitativo, qualitativo o entrambe le cose.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Precisa inoltre che in Sapienza esistono aree amministrative che funzionano molto bene. Cita, ad esempio, l’area che si occupa della terza missione, pur piccola, come esempio positivo di lavoro sinergico tra docenti e personale amministrativo.</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 xml:space="preserve">Passando alla semplificazione, richiama il principio del “once </w:t>
      </w:r>
      <w:proofErr w:type="spellStart"/>
      <w:r w:rsidRPr="007C1F7C">
        <w:rPr>
          <w:rFonts w:ascii="Times New Roman" w:eastAsia="Times New Roman" w:hAnsi="Times New Roman" w:cs="Times New Roman"/>
          <w:color w:val="000000"/>
          <w:kern w:val="0"/>
          <w:lang w:eastAsia="it-IT"/>
          <w14:ligatures w14:val="none"/>
        </w:rPr>
        <w:t>only</w:t>
      </w:r>
      <w:proofErr w:type="spellEnd"/>
      <w:r w:rsidRPr="007C1F7C">
        <w:rPr>
          <w:rFonts w:ascii="Times New Roman" w:eastAsia="Times New Roman" w:hAnsi="Times New Roman" w:cs="Times New Roman"/>
          <w:color w:val="000000"/>
          <w:kern w:val="0"/>
          <w:lang w:eastAsia="it-IT"/>
          <w14:ligatures w14:val="none"/>
        </w:rPr>
        <w:t>”, ricordando che esso non è soltanto una buona pratica, ma un obbligo previsto dalla normativa: la pubblica amministrazione non dovrebbe chiedere informazioni già in suo possesso.</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Benvenuti individua poi una specificità dell’università: essa opera attraverso due tipi di regole, quelle provenienti dall’esterno e quelle che l’Ateneo si dà autonomamente. Le prime devono essere studiate, recepite e applicate; le seconde, invece, dipendono dalla capacità dell’Ateneo di esercitare bene la propria autonomia.</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Secondo Benvenuti, una parte molto rilevante delle difficoltà deriva proprio dalle regole interne. L’università dispone infatti di un’ampia autonomia normativa e, per questo, ha anche la responsabilità di produrre regolamenti chiari, semplici, univoci e comprensibili.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Propone quindi di valorizzare le competenze interne all’Ateneo, coinvolgendo docenti e studiosi esperti delle diverse materie nella revisione dei regolamenti e delle procedure. L’obiettivo dovrebbe essere costruire regole più chiare, più applicabili e più comprensibili per chi deve rispettarle.</w:t>
      </w:r>
    </w:p>
    <w:p w:rsidR="007C1F7C" w:rsidRPr="007C1F7C" w:rsidRDefault="007C1F7C" w:rsidP="007C1F7C">
      <w:pPr>
        <w:rPr>
          <w:rFonts w:ascii="Times New Roman" w:eastAsia="Times New Roman" w:hAnsi="Times New Roman" w:cs="Times New Roman"/>
          <w:kern w:val="0"/>
          <w:lang w:eastAsia="it-IT"/>
          <w14:ligatures w14:val="none"/>
        </w:rPr>
      </w:pPr>
    </w:p>
    <w:p w:rsidR="007C1F7C" w:rsidRPr="007C1F7C" w:rsidRDefault="007C1F7C" w:rsidP="007C1F7C">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7C1F7C">
        <w:rPr>
          <w:rFonts w:ascii="Times New Roman" w:eastAsia="Times New Roman" w:hAnsi="Times New Roman" w:cs="Times New Roman"/>
          <w:b/>
          <w:bCs/>
          <w:color w:val="000000"/>
          <w:kern w:val="0"/>
          <w:sz w:val="27"/>
          <w:szCs w:val="27"/>
          <w:lang w:eastAsia="it-IT"/>
          <w14:ligatures w14:val="none"/>
        </w:rPr>
        <w:t>Prof. Stefano Arcieri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Il Prof. Stefano Arcieri ringrazia il Prof. Benvenuti per la chiarezza dell’intervento e dichiara di concordare con l’impostazione proposta.</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 xml:space="preserve">Porta il punto di vista dell’area medica, che vive una condizione di doppia sofferenza. Da un lato, negli ultimi anni non vi è stato un adeguato turnover del personale amministrativo; dall’altro, i </w:t>
      </w:r>
      <w:r w:rsidRPr="007C1F7C">
        <w:rPr>
          <w:rFonts w:ascii="Times New Roman" w:eastAsia="Times New Roman" w:hAnsi="Times New Roman" w:cs="Times New Roman"/>
          <w:color w:val="000000"/>
          <w:kern w:val="0"/>
          <w:lang w:eastAsia="it-IT"/>
          <w14:ligatures w14:val="none"/>
        </w:rPr>
        <w:lastRenderedPageBreak/>
        <w:t>docenti dell’area medica devono gestire non solo didattica e ricerca, ma anche il grande capitolo dell’assistenza sanitaria.</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Arcieri sottolinea che il personale amministrativo di Ateneo viene spesso utilizzato, di fatto, anche a supporto di attività che dovrebbero ricadere sulle aziende ospedaliere, come la gestione dei pazienti, dei ricoveri e di altri aspetti organizzativi dell’assistenza.</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Evidenzia che, nel proprio dipartimento, le risorse amministrative si sono progressivamente ridotte fino a dimezzarsi rispetto al passato. Di conseguenza, i docenti sono spesso costretti a occuparsi direttamente di attività organizzative e amministrative legate alla dimensione assistenziale.</w:t>
      </w:r>
    </w:p>
    <w:p w:rsidR="007C1F7C" w:rsidRPr="007C1F7C" w:rsidRDefault="007C1F7C" w:rsidP="00B76541">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Propone quindi che, nel programma, venga affrontato in modo specifico il tema del rapporto tra Ateneo e aziende ospedaliere, in particolare per quanto riguarda il supporto amministrativo necessario ai docenti universitari che svolgono attività assistenziale nei policlinici universitari.</w:t>
      </w:r>
    </w:p>
    <w:p w:rsidR="007C1F7C" w:rsidRPr="007C1F7C" w:rsidRDefault="007C1F7C" w:rsidP="007C1F7C">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7C1F7C">
        <w:rPr>
          <w:rFonts w:ascii="Times New Roman" w:eastAsia="Times New Roman" w:hAnsi="Times New Roman" w:cs="Times New Roman"/>
          <w:b/>
          <w:bCs/>
          <w:color w:val="000000"/>
          <w:kern w:val="0"/>
          <w:sz w:val="27"/>
          <w:szCs w:val="27"/>
          <w:lang w:eastAsia="it-IT"/>
          <w14:ligatures w14:val="none"/>
        </w:rPr>
        <w:t>Prof. Paolo Villari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Il Prof. Paolo Villari interviene dichiarando di concordare pienamente con quanto espresso dal Prof. Arcieri. Il problema non riguarda soltanto le risorse umane amministrative, ma anche l’utilizzo di risorse finanziarie e fisiche, comprese apparecchiature e strutture.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Riprende poi l’intervento del Prof. Benvenuti, condividendo la distinzione tra vincoli esterni e regole interne. Porta il punto di vista di chi ha ricoperto sia il ruolo di direttore di dipartimento sia quello di preside, osservando che il passaggio da un ruolo all’altro modifica la percezione dei problemi.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Per quanto riguarda la didattica, Villari riconosce che il quadro burocratico è molto forte, ma spesso determinato da vincoli esterni, come le procedure ANVUR e gli indicatori ministeriali. In questo ambito i margini di semplificazione ci sono, ma possono essere più contenuti.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Diverso è il caso dell’amministrazione e della contabilità, in particolare per quanto riguarda la rendicontazione dei progetti. In questo ambito, secondo Villari, vi è la percezione diffusa che Sapienza tenda talvolta a complicarsi la vita con procedure interne non sempre necessarie.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Villari propone quindi la costituzione di gruppi di lavoro specifici dedicati alla semplificazione amministrativa. Le istanze dei docenti e dei direttori di dipartimento, pur spesso corrette, rischiano infatti di disperdersi se non trovano sedi operative capaci di tradurle in interventi concreti.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Sottolinea infine che la percezione di Sapienza come Ateneo più complicato di altri rappresenta non solo un problema operativo, ma anche un problema di immagine istituzionale.</w:t>
      </w:r>
    </w:p>
    <w:p w:rsidR="007C1F7C" w:rsidRPr="007C1F7C" w:rsidRDefault="007C1F7C" w:rsidP="007C1F7C">
      <w:pPr>
        <w:rPr>
          <w:rFonts w:ascii="Times New Roman" w:eastAsia="Times New Roman" w:hAnsi="Times New Roman" w:cs="Times New Roman"/>
          <w:kern w:val="0"/>
          <w:lang w:eastAsia="it-IT"/>
          <w14:ligatures w14:val="none"/>
        </w:rPr>
      </w:pPr>
    </w:p>
    <w:p w:rsidR="007C1F7C" w:rsidRPr="007C1F7C" w:rsidRDefault="007C1F7C" w:rsidP="007C1F7C">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7C1F7C">
        <w:rPr>
          <w:rFonts w:ascii="Times New Roman" w:eastAsia="Times New Roman" w:hAnsi="Times New Roman" w:cs="Times New Roman"/>
          <w:b/>
          <w:bCs/>
          <w:color w:val="000000"/>
          <w:kern w:val="0"/>
          <w:sz w:val="27"/>
          <w:szCs w:val="27"/>
          <w:lang w:eastAsia="it-IT"/>
          <w14:ligatures w14:val="none"/>
        </w:rPr>
        <w:t>Prof. Fabio Lucidi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Il Prof. Lucidi riprende la parola ponendo alcune questioni al Prof. Benvenuti.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 xml:space="preserve">Osserva che alcune aree amministrative funzionano bene anche perché hanno un elevato livello di competenza interna e una certa autonomia operativa. L’area della terza missione, ad esempio, ha un </w:t>
      </w:r>
      <w:r w:rsidRPr="007C1F7C">
        <w:rPr>
          <w:rFonts w:ascii="Times New Roman" w:eastAsia="Times New Roman" w:hAnsi="Times New Roman" w:cs="Times New Roman"/>
          <w:color w:val="000000"/>
          <w:kern w:val="0"/>
          <w:lang w:eastAsia="it-IT"/>
          <w14:ligatures w14:val="none"/>
        </w:rPr>
        <w:lastRenderedPageBreak/>
        <w:t>rapporto diretto con chi opera nelle strutture e non richiede l’interazione con troppi livelli amministrativi.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Altri ambiti, invece, richiedono una forte interazione tra aree diverse. Proprio qui si produce gran parte della complessità. Spesso i regolamenti sono elaborati su proposta delle singole aree, ciascuna delle quali tende a ragionare sul proprio ambito senza considerare pienamente l’impatto complessivo sugli utenti finali: dipartimenti, facoltà, centri e docenti.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Lucidi descrive questa situazione come una sorta di “giungla” normativa, stratificata nel tempo, che richiede un lavoro di disboscamento. Una futura commissione tecnica o gruppo di lavoro per la semplificazione dovrebbe quindi partire da una ricognizione dell’esistente, individuando sovrapposizioni, duplicazioni e incoerenze.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Richiama inoltre il tema delle responsabilità connesse alla sicurezza, agli edifici e alla didattica. I responsabili di struttura si trovano spesso esposti a responsabilità rilevanti a causa di adempimenti e moduli eccessivamente complessi.</w:t>
      </w:r>
    </w:p>
    <w:p w:rsidR="007C1F7C" w:rsidRPr="007C1F7C" w:rsidRDefault="007C1F7C" w:rsidP="00B76541">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Lucidi osserva che Sapienza deve certamente rispettare indicatori, parametri e procedure esterne, ma senza necessariamente adottare un modello iper-certificatorio che finisce per aggravare ulteriormente il lavoro interno.</w:t>
      </w:r>
    </w:p>
    <w:p w:rsidR="007C1F7C" w:rsidRPr="007C1F7C" w:rsidRDefault="007C1F7C" w:rsidP="007C1F7C">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7C1F7C">
        <w:rPr>
          <w:rFonts w:ascii="Times New Roman" w:eastAsia="Times New Roman" w:hAnsi="Times New Roman" w:cs="Times New Roman"/>
          <w:b/>
          <w:bCs/>
          <w:color w:val="000000"/>
          <w:kern w:val="0"/>
          <w:sz w:val="27"/>
          <w:szCs w:val="27"/>
          <w:lang w:eastAsia="it-IT"/>
          <w14:ligatures w14:val="none"/>
        </w:rPr>
        <w:t>Prof. Marco Benvenuti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Il Prof. Benvenuti risponde sottolineando che, per affrontare il tema, occorre partire dai problemi concreti vissuti quotidianamente da docenti, responsabili di struttura e amministrativi.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Ribadisce che spesso l’Ateneo sembra complicarsi la vita da solo. A suo avviso, il principio da adottare dovrebbe essere semplice: fare tutto ciò che la regola impone, ma nulla di più. Se una norma esterna richiede una determinata procedura, l’amministrazione interna non dovrebbe aggiungere ulteriori passaggi non necessari.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Benvenuti richiama poi la necessità di capire se esista una reale pianta organica del personale amministrativo. Porta esempi di distribuzione non sempre comprensibile delle risorse, con strutture prive di figure essenziali e altre che ricevono personale in modo apparentemente non proporzionato alle esigenze.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Sottolinea anche il tema delle responsabilità, soprattutto nei settori a elevato contenuto tecnico, come sicurezza, edilizia e informatica. In questi ambiti docenti e responsabili di struttura non possono sostituirsi facilmente alle competenze tecniche necessarie. Per questo occorre investire in personale qualificato.</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 xml:space="preserve">Benvenuti cita in particolare il tema di </w:t>
      </w:r>
      <w:proofErr w:type="spellStart"/>
      <w:r w:rsidRPr="007C1F7C">
        <w:rPr>
          <w:rFonts w:ascii="Times New Roman" w:eastAsia="Times New Roman" w:hAnsi="Times New Roman" w:cs="Times New Roman"/>
          <w:color w:val="000000"/>
          <w:kern w:val="0"/>
          <w:lang w:eastAsia="it-IT"/>
          <w14:ligatures w14:val="none"/>
        </w:rPr>
        <w:t>InfoSapienza</w:t>
      </w:r>
      <w:proofErr w:type="spellEnd"/>
      <w:r w:rsidRPr="007C1F7C">
        <w:rPr>
          <w:rFonts w:ascii="Times New Roman" w:eastAsia="Times New Roman" w:hAnsi="Times New Roman" w:cs="Times New Roman"/>
          <w:color w:val="000000"/>
          <w:kern w:val="0"/>
          <w:lang w:eastAsia="it-IT"/>
          <w14:ligatures w14:val="none"/>
        </w:rPr>
        <w:t xml:space="preserve"> e della sicurezza informatica, che richiedono un deciso cambio di passo, anche alla luce dei problemi emersi negli ultimi anni.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Ritiene inoltre necessario fare chiarezza sull’articolazione delle aree amministrative. In alcuni casi non è chiaro a chi rivolgersi, né quale ufficio abbia la competenza effettiva su un determinato problema. Sarebbe quindi fondamentale individuare interlocutori unici e meccanismi di ritorno, attraverso i quali chi applica le regole possa segnalare criticità e proporre miglioramenti.</w:t>
      </w:r>
    </w:p>
    <w:p w:rsidR="007C1F7C" w:rsidRPr="007C1F7C" w:rsidRDefault="007C1F7C" w:rsidP="007C1F7C">
      <w:pPr>
        <w:rPr>
          <w:rFonts w:ascii="Times New Roman" w:eastAsia="Times New Roman" w:hAnsi="Times New Roman" w:cs="Times New Roman"/>
          <w:kern w:val="0"/>
          <w:lang w:eastAsia="it-IT"/>
          <w14:ligatures w14:val="none"/>
        </w:rPr>
      </w:pPr>
    </w:p>
    <w:p w:rsidR="007C1F7C" w:rsidRPr="007C1F7C" w:rsidRDefault="007C1F7C" w:rsidP="007C1F7C">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7C1F7C">
        <w:rPr>
          <w:rFonts w:ascii="Times New Roman" w:eastAsia="Times New Roman" w:hAnsi="Times New Roman" w:cs="Times New Roman"/>
          <w:b/>
          <w:bCs/>
          <w:color w:val="000000"/>
          <w:kern w:val="0"/>
          <w:sz w:val="27"/>
          <w:szCs w:val="27"/>
          <w:lang w:eastAsia="it-IT"/>
          <w14:ligatures w14:val="none"/>
        </w:rPr>
        <w:lastRenderedPageBreak/>
        <w:t>Prof. Fabio Lucidi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Il Prof. Lucidi riprende la parola richiamando un tratto storico dell’organizzazione di Sapienza: la separazione tra funzioni di indirizzo politico e funzioni amministrative. Tale distinzione è considerata un valore, ma non può tradursi in una distanza eccessiva tra chi definisce le politiche e chi le attua.</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Secondo Lucidi, oggi questa distanza non è più sostenibile. Propone quindi la costituzione di un tavolo permanente che coinvolga Rettore o Rettrice, Direttore o Direttrice generale, aree amministrative e figure responsabili della semplificazione. Questo tavolo dovrebbe riunirsi con cadenza regolare, affrontare i problemi concreti e chiarire le competenze tra uffici e aree.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Tale organismo dovrebbe anche individuare eventuali “buchi di competenza” e trasformare le segnalazioni in un processo continuo di semplificazione. La semplificazione, infatti, non può essere pensata come un intervento una tantum, ma come un’attività permanente di monitoraggio e revisione.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 xml:space="preserve">Lucidi richiama poi il tema del personale amministrativo. Le soluzioni possibili sono due, o meglio entrambe: aumento del personale e miglioramento del suo funzionamento. Quest’ultimo passa attraverso processi di </w:t>
      </w:r>
      <w:proofErr w:type="spellStart"/>
      <w:r w:rsidRPr="007C1F7C">
        <w:rPr>
          <w:rFonts w:ascii="Times New Roman" w:eastAsia="Times New Roman" w:hAnsi="Times New Roman" w:cs="Times New Roman"/>
          <w:color w:val="000000"/>
          <w:kern w:val="0"/>
          <w:lang w:eastAsia="it-IT"/>
          <w14:ligatures w14:val="none"/>
        </w:rPr>
        <w:t>upskilling</w:t>
      </w:r>
      <w:proofErr w:type="spellEnd"/>
      <w:r w:rsidRPr="007C1F7C">
        <w:rPr>
          <w:rFonts w:ascii="Times New Roman" w:eastAsia="Times New Roman" w:hAnsi="Times New Roman" w:cs="Times New Roman"/>
          <w:color w:val="000000"/>
          <w:kern w:val="0"/>
          <w:lang w:eastAsia="it-IT"/>
          <w14:ligatures w14:val="none"/>
        </w:rPr>
        <w:t xml:space="preserve"> e </w:t>
      </w:r>
      <w:proofErr w:type="spellStart"/>
      <w:r w:rsidRPr="007C1F7C">
        <w:rPr>
          <w:rFonts w:ascii="Times New Roman" w:eastAsia="Times New Roman" w:hAnsi="Times New Roman" w:cs="Times New Roman"/>
          <w:color w:val="000000"/>
          <w:kern w:val="0"/>
          <w:lang w:eastAsia="it-IT"/>
          <w14:ligatures w14:val="none"/>
        </w:rPr>
        <w:t>reskilling</w:t>
      </w:r>
      <w:proofErr w:type="spellEnd"/>
      <w:r w:rsidRPr="007C1F7C">
        <w:rPr>
          <w:rFonts w:ascii="Times New Roman" w:eastAsia="Times New Roman" w:hAnsi="Times New Roman" w:cs="Times New Roman"/>
          <w:color w:val="000000"/>
          <w:kern w:val="0"/>
          <w:lang w:eastAsia="it-IT"/>
          <w14:ligatures w14:val="none"/>
        </w:rPr>
        <w:t>, poiché le competenze richieste sono cambiate nel tempo.</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Introduce infine il tema dei profili di reclutamento del personale amministrativo. A suo avviso, l’Ateneo dovrebbe interrogarsi sulla tendenza ad assumere profili amministrativi generici e “</w:t>
      </w:r>
      <w:proofErr w:type="spellStart"/>
      <w:r w:rsidRPr="007C1F7C">
        <w:rPr>
          <w:rFonts w:ascii="Times New Roman" w:eastAsia="Times New Roman" w:hAnsi="Times New Roman" w:cs="Times New Roman"/>
          <w:color w:val="000000"/>
          <w:kern w:val="0"/>
          <w:lang w:eastAsia="it-IT"/>
          <w14:ligatures w14:val="none"/>
        </w:rPr>
        <w:t>totipotenziali</w:t>
      </w:r>
      <w:proofErr w:type="spellEnd"/>
      <w:r w:rsidRPr="007C1F7C">
        <w:rPr>
          <w:rFonts w:ascii="Times New Roman" w:eastAsia="Times New Roman" w:hAnsi="Times New Roman" w:cs="Times New Roman"/>
          <w:color w:val="000000"/>
          <w:kern w:val="0"/>
          <w:lang w:eastAsia="it-IT"/>
          <w14:ligatures w14:val="none"/>
        </w:rPr>
        <w:t>”, quando in molti casi servirebbero competenze più mirate. Pur nel rispetto delle fasce funzionali, occorrerebbe definire meglio i profili tecnici necessari.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Lucidi osserva che la formazione del personale amministrativo è non solo utile, ma anche valorizzabile nei parametri ministeriali, e che Sapienza risulta ancora sotto alcuni standard nazionali su questo fronte.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Conclude richiamando il rapporto tra docenti e personale tecnico-amministrativo: nelle università internazionali comparabili il rapporto è molto più favorevole al personale amministrativo, mentre Sapienza si trova in una condizione molto più squilibrata.</w:t>
      </w:r>
    </w:p>
    <w:p w:rsidR="007C1F7C" w:rsidRPr="007C1F7C" w:rsidRDefault="007C1F7C" w:rsidP="007C1F7C">
      <w:pPr>
        <w:rPr>
          <w:rFonts w:ascii="Times New Roman" w:eastAsia="Times New Roman" w:hAnsi="Times New Roman" w:cs="Times New Roman"/>
          <w:kern w:val="0"/>
          <w:lang w:eastAsia="it-IT"/>
          <w14:ligatures w14:val="none"/>
        </w:rPr>
      </w:pPr>
    </w:p>
    <w:p w:rsidR="007C1F7C" w:rsidRPr="007C1F7C" w:rsidRDefault="007C1F7C" w:rsidP="007C1F7C">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7C1F7C">
        <w:rPr>
          <w:rFonts w:ascii="Times New Roman" w:eastAsia="Times New Roman" w:hAnsi="Times New Roman" w:cs="Times New Roman"/>
          <w:b/>
          <w:bCs/>
          <w:color w:val="000000"/>
          <w:kern w:val="0"/>
          <w:sz w:val="27"/>
          <w:szCs w:val="27"/>
          <w:lang w:eastAsia="it-IT"/>
          <w14:ligatures w14:val="none"/>
        </w:rPr>
        <w:t>Prof. Marco Benvenuti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Il Prof. Benvenuti interviene nuovamente sul tema dei concorsi e dei profili professionali, precisando che l’Ateneo ha già margini per bandire concorsi differenziati a seconda delle esigenze. Se serve un tecnico di teatro, un informatico, un medico del lavoro, un architetto o un ingegnere, il profilo può e deve essere costruito in modo coerente.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Il tema riguarda in particolare le figure tecniche: informatici, architetti, ingegneri, esperti di sicurezza del lavoro. Accanto a queste, resta il fabbisogno di personale amministrativo generale.</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Benvenuti riconosce però che il rapporto tra docenti e personale amministrativo è problematico. In altri Atenei italiani del Nord il rapporto sembra essere più favorevole, talvolta vicino a uno a due, mentre Sapienza resta su un rapporto vicino a uno a uno.</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lastRenderedPageBreak/>
        <w:t>Aggiunge che l’incremento del personale amministrativo comporta anche responsabilità organizzative: il personale deve essere indirizzato, seguito, formato e inserito correttamente nei processi. Tuttavia, il sotto-organico attuale ricade sui docenti, aumentando il carico di lavoro e riducendo il tempo dedicabile alle funzioni fondamentali dell’università.</w:t>
      </w:r>
    </w:p>
    <w:p w:rsidR="007C1F7C" w:rsidRPr="007C1F7C" w:rsidRDefault="007C1F7C" w:rsidP="007C1F7C">
      <w:pPr>
        <w:rPr>
          <w:rFonts w:ascii="Times New Roman" w:eastAsia="Times New Roman" w:hAnsi="Times New Roman" w:cs="Times New Roman"/>
          <w:kern w:val="0"/>
          <w:lang w:eastAsia="it-IT"/>
          <w14:ligatures w14:val="none"/>
        </w:rPr>
      </w:pPr>
    </w:p>
    <w:p w:rsidR="007C1F7C" w:rsidRPr="007C1F7C" w:rsidRDefault="007C1F7C" w:rsidP="007C1F7C">
      <w:pPr>
        <w:spacing w:before="100" w:beforeAutospacing="1" w:after="100" w:afterAutospacing="1"/>
        <w:outlineLvl w:val="2"/>
        <w:rPr>
          <w:rFonts w:ascii="Times New Roman" w:eastAsia="Times New Roman" w:hAnsi="Times New Roman" w:cs="Times New Roman"/>
          <w:b/>
          <w:bCs/>
          <w:color w:val="000000"/>
          <w:kern w:val="0"/>
          <w:sz w:val="27"/>
          <w:szCs w:val="27"/>
          <w:lang w:eastAsia="it-IT"/>
          <w14:ligatures w14:val="none"/>
        </w:rPr>
      </w:pPr>
      <w:r w:rsidRPr="007C1F7C">
        <w:rPr>
          <w:rFonts w:ascii="Times New Roman" w:eastAsia="Times New Roman" w:hAnsi="Times New Roman" w:cs="Times New Roman"/>
          <w:b/>
          <w:bCs/>
          <w:color w:val="000000"/>
          <w:kern w:val="0"/>
          <w:sz w:val="27"/>
          <w:szCs w:val="27"/>
          <w:lang w:eastAsia="it-IT"/>
          <w14:ligatures w14:val="none"/>
        </w:rPr>
        <w:t>Prof. Fabio Lucidi – conclusioni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Il Prof. Lucidi conclude osservando che negli ultimi anni, in particolare nell’ultimo triennio del sessennio della Rettrice Antonella Polimeni, vi è stato un incremento dei concorsi e quindi un primo segnale di inversione di tendenza. Tuttavia, Sapienza rimane lontana dai rapporti tra personale docente e amministrativo presenti in altri contesti nazionali e internazionali.</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Secondo Lucidi, sta cambiando anche la sensibilità politica interna all’Ateneo. La comunità universitaria appare sempre più consapevole del fatto che l’attuale peso amministrativo non è più sostenibile. Regolamenti interni, richieste esterne, procedure europee, interlocuzioni con stakeholder e complessità legate ai policlinici universitari ricadono in misura crescente sui docenti e sui responsabili di struttura.</w:t>
      </w:r>
    </w:p>
    <w:p w:rsidR="007C1F7C" w:rsidRP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Questo carico interessa sia chi dirige centri o strutture complesse, sia chi gestisce un progetto di ricerca, come un PRIN, e si trova a dover affrontare non solo l’ideazione e la realizzazione scientifica, ma anche la rendicontazione e gli adempimenti amministrativi.</w:t>
      </w:r>
    </w:p>
    <w:p w:rsidR="007C1F7C" w:rsidRDefault="007C1F7C"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sidRPr="007C1F7C">
        <w:rPr>
          <w:rFonts w:ascii="Times New Roman" w:eastAsia="Times New Roman" w:hAnsi="Times New Roman" w:cs="Times New Roman"/>
          <w:color w:val="000000"/>
          <w:kern w:val="0"/>
          <w:lang w:eastAsia="it-IT"/>
          <w14:ligatures w14:val="none"/>
        </w:rPr>
        <w:t>La riunione si chiude con l’indicazione di procedere alla verbalizzazione e alla successiva elaborazione di un documento di sintesi.</w:t>
      </w:r>
    </w:p>
    <w:p w:rsidR="00CE0545" w:rsidRPr="007C1F7C" w:rsidRDefault="00CE0545" w:rsidP="007C1F7C">
      <w:pPr>
        <w:spacing w:before="100" w:beforeAutospacing="1" w:after="100" w:afterAutospacing="1"/>
        <w:rPr>
          <w:rFonts w:ascii="Times New Roman" w:eastAsia="Times New Roman" w:hAnsi="Times New Roman" w:cs="Times New Roman"/>
          <w:color w:val="000000"/>
          <w:kern w:val="0"/>
          <w:lang w:eastAsia="it-IT"/>
          <w14:ligatures w14:val="none"/>
        </w:rPr>
      </w:pPr>
      <w:r>
        <w:rPr>
          <w:rFonts w:ascii="Times New Roman" w:eastAsia="Times New Roman" w:hAnsi="Times New Roman" w:cs="Times New Roman"/>
          <w:color w:val="000000"/>
          <w:kern w:val="0"/>
          <w:lang w:eastAsia="it-IT"/>
          <w14:ligatures w14:val="none"/>
        </w:rPr>
        <w:t>13 maggio 2026</w:t>
      </w:r>
    </w:p>
    <w:p w:rsidR="006611D2" w:rsidRDefault="006611D2"/>
    <w:sectPr w:rsidR="006611D2" w:rsidSect="00982B30">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8"/>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F7C"/>
    <w:rsid w:val="00562DE3"/>
    <w:rsid w:val="006611D2"/>
    <w:rsid w:val="007C1F7C"/>
    <w:rsid w:val="00982B30"/>
    <w:rsid w:val="00B76541"/>
    <w:rsid w:val="00CE05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7A503"/>
  <w15:chartTrackingRefBased/>
  <w15:docId w15:val="{207B9CDB-E5E7-5A4E-AD6F-599AB0C39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link w:val="Titolo2Carattere"/>
    <w:uiPriority w:val="9"/>
    <w:qFormat/>
    <w:rsid w:val="007C1F7C"/>
    <w:pPr>
      <w:spacing w:before="100" w:beforeAutospacing="1" w:after="100" w:afterAutospacing="1"/>
      <w:outlineLvl w:val="1"/>
    </w:pPr>
    <w:rPr>
      <w:rFonts w:ascii="Times New Roman" w:eastAsia="Times New Roman" w:hAnsi="Times New Roman" w:cs="Times New Roman"/>
      <w:b/>
      <w:bCs/>
      <w:kern w:val="0"/>
      <w:sz w:val="36"/>
      <w:szCs w:val="36"/>
      <w:lang w:eastAsia="it-IT"/>
      <w14:ligatures w14:val="none"/>
    </w:rPr>
  </w:style>
  <w:style w:type="paragraph" w:styleId="Titolo3">
    <w:name w:val="heading 3"/>
    <w:basedOn w:val="Normale"/>
    <w:link w:val="Titolo3Carattere"/>
    <w:uiPriority w:val="9"/>
    <w:qFormat/>
    <w:rsid w:val="007C1F7C"/>
    <w:pPr>
      <w:spacing w:before="100" w:beforeAutospacing="1" w:after="100" w:afterAutospacing="1"/>
      <w:outlineLvl w:val="2"/>
    </w:pPr>
    <w:rPr>
      <w:rFonts w:ascii="Times New Roman" w:eastAsia="Times New Roman" w:hAnsi="Times New Roman" w:cs="Times New Roman"/>
      <w:b/>
      <w:bCs/>
      <w:kern w:val="0"/>
      <w:sz w:val="27"/>
      <w:szCs w:val="27"/>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7C1F7C"/>
    <w:rPr>
      <w:rFonts w:ascii="Times New Roman" w:eastAsia="Times New Roman" w:hAnsi="Times New Roman" w:cs="Times New Roman"/>
      <w:b/>
      <w:bCs/>
      <w:kern w:val="0"/>
      <w:sz w:val="36"/>
      <w:szCs w:val="36"/>
      <w:lang w:eastAsia="it-IT"/>
      <w14:ligatures w14:val="none"/>
    </w:rPr>
  </w:style>
  <w:style w:type="character" w:customStyle="1" w:styleId="Titolo3Carattere">
    <w:name w:val="Titolo 3 Carattere"/>
    <w:basedOn w:val="Carpredefinitoparagrafo"/>
    <w:link w:val="Titolo3"/>
    <w:uiPriority w:val="9"/>
    <w:rsid w:val="007C1F7C"/>
    <w:rPr>
      <w:rFonts w:ascii="Times New Roman" w:eastAsia="Times New Roman" w:hAnsi="Times New Roman" w:cs="Times New Roman"/>
      <w:b/>
      <w:bCs/>
      <w:kern w:val="0"/>
      <w:sz w:val="27"/>
      <w:szCs w:val="27"/>
      <w:lang w:eastAsia="it-IT"/>
      <w14:ligatures w14:val="none"/>
    </w:rPr>
  </w:style>
  <w:style w:type="paragraph" w:styleId="NormaleWeb">
    <w:name w:val="Normal (Web)"/>
    <w:basedOn w:val="Normale"/>
    <w:uiPriority w:val="99"/>
    <w:semiHidden/>
    <w:unhideWhenUsed/>
    <w:rsid w:val="007C1F7C"/>
    <w:pPr>
      <w:spacing w:before="100" w:beforeAutospacing="1" w:after="100" w:afterAutospacing="1"/>
    </w:pPr>
    <w:rPr>
      <w:rFonts w:ascii="Times New Roman" w:eastAsia="Times New Roman" w:hAnsi="Times New Roman" w:cs="Times New Roman"/>
      <w:kern w:val="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79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2398</Words>
  <Characters>13672</Characters>
  <Application>Microsoft Office Word</Application>
  <DocSecurity>0</DocSecurity>
  <Lines>113</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2026-05-13T14:14:00Z</dcterms:created>
  <dcterms:modified xsi:type="dcterms:W3CDTF">2026-05-13T14:28:00Z</dcterms:modified>
</cp:coreProperties>
</file>