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22E9A" w:rsidRPr="00222E9A" w:rsidRDefault="00222E9A" w:rsidP="00222E9A">
      <w:pPr>
        <w:spacing w:before="100" w:beforeAutospacing="1" w:after="100" w:afterAutospacing="1"/>
        <w:outlineLvl w:val="1"/>
        <w:rPr>
          <w:rFonts w:ascii="Times New Roman" w:eastAsia="Times New Roman" w:hAnsi="Times New Roman" w:cs="Times New Roman"/>
          <w:b/>
          <w:bCs/>
          <w:color w:val="000000"/>
          <w:kern w:val="0"/>
          <w:sz w:val="36"/>
          <w:szCs w:val="36"/>
          <w:lang w:eastAsia="it-IT"/>
          <w14:ligatures w14:val="none"/>
        </w:rPr>
      </w:pPr>
      <w:r w:rsidRPr="00222E9A">
        <w:rPr>
          <w:rFonts w:ascii="Times New Roman" w:eastAsia="Times New Roman" w:hAnsi="Times New Roman" w:cs="Times New Roman"/>
          <w:b/>
          <w:bCs/>
          <w:color w:val="000000"/>
          <w:kern w:val="0"/>
          <w:sz w:val="36"/>
          <w:szCs w:val="36"/>
          <w:lang w:eastAsia="it-IT"/>
          <w14:ligatures w14:val="none"/>
        </w:rPr>
        <w:t>Verbale riunione</w:t>
      </w:r>
    </w:p>
    <w:p w:rsidR="00222E9A" w:rsidRPr="00222E9A" w:rsidRDefault="00222E9A" w:rsidP="00D657AF">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t>Area di discussione: Quarta Missione e Politiche di genere</w:t>
      </w:r>
      <w:r w:rsidR="00D657AF">
        <w:rPr>
          <w:rFonts w:ascii="Times New Roman" w:eastAsia="Times New Roman" w:hAnsi="Times New Roman" w:cs="Times New Roman"/>
          <w:b/>
          <w:bCs/>
          <w:color w:val="000000"/>
          <w:kern w:val="0"/>
          <w:sz w:val="27"/>
          <w:szCs w:val="27"/>
          <w:lang w:eastAsia="it-IT"/>
          <w14:ligatures w14:val="none"/>
        </w:rPr>
        <w:t xml:space="preserve"> </w:t>
      </w:r>
      <w:r w:rsidRPr="00222E9A">
        <w:rPr>
          <w:rFonts w:ascii="Times New Roman" w:eastAsia="Times New Roman" w:hAnsi="Times New Roman" w:cs="Times New Roman"/>
          <w:b/>
          <w:bCs/>
          <w:color w:val="000000"/>
          <w:kern w:val="0"/>
          <w:sz w:val="27"/>
          <w:szCs w:val="27"/>
          <w:lang w:eastAsia="it-IT"/>
          <w14:ligatures w14:val="none"/>
        </w:rPr>
        <w:t>Programma elettorale Sapienza</w:t>
      </w:r>
    </w:p>
    <w:p w:rsidR="00222E9A" w:rsidRPr="00222E9A" w:rsidRDefault="00222E9A" w:rsidP="00222E9A">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t>Prof. Fabio Lucidi – candidato Rettore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Il Prof. Fabio Lucidi apre la riunione ricordando che l’incontro si inserisce nel percorso avviato il 28 aprile, quando alcune facoltà e dipartimenti gli hanno chiesto di presentare una piattaforma generale di discussione finalizzata alla costruzione condivisa di un programma di candidatura per il prossimo sessennio.</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Sottolinea che, in un Ateneo ampio, plurale e complesso come Sapienza, il programma non può che nascere da un processo partecipato. Tra i temi individuati nel documento preliminare figurano la Quarta Missione e le politiche di genere, oggetto della discussione odierna.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Lucidi osserva che nel sessennio appena trascorso sono state introdotte politiche molto significative. In particolare, il concetto di Quarta Missione è stato assunto come missione trasversale rispetto a didattica, ricerca e terza missione, con l’obiettivo di rendere i sistemi di conoscenza universitari accessibili e capaci di valorizzare la pluralità delle caratteristiche presenti nella comunità accademica.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Sapienza viene descritta come un Ateneo generalista e al tempo stesso dotato di una funzione pubblica e costituzionale, capace di rivolgersi a una comunità diretta di circa 125.000 studenti e studentesse e a una platea indiretta ancora più ampia.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Rispetto alle politiche di genere, Lucidi evidenzia i passi avanti realizzati su almeno tre livelli: organizzativo e quasi normativo, culturale, ed effettivo, cioè legato ai risultati conseguiti. Richiama il ruolo della Rettrice Antonella Polimeni, che ha dotato l’Ateneo di strumenti, organismi e fonti di informazione oggi fondamentali.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Tra questi vengono ricordati il Comitato Unico di Garanzia, il Comitato Tecnico Scientifico, la Consigliera di Fiducia, i garanti delle studentesse e degli studenti, il Garante unico di Ateneo, le deleghe sulle politiche di genere, le attività culturali, i grandi eventi, i percorsi di formazione, le iniziative di didattica e ricerca connesse al Gender Equality Plan e alle politiche di inclusione.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Lucidi richiama anche il lavoro svolto sulla pluralità degli orientamenti sessuali e sull’inclusione, valorizzando il contributo scientifico e istituzionale del Prof. Roberto Baiocco. Evidenzia inoltre i dati positivi relativi alla governance di Ateneo, nella quale per la prima volta le donne hanno assunto un ruolo particolarmente rilevante, e i progressi nelle posizioni apicali della docenza.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Il punto centrale, secondo Lucidi, è capire come proseguire questo percorso. “Indietro non si torna”, afferma, ma occorre interrogarsi su come andare avanti, consolidando quanto è stato fatto e trasformandolo in una parte coerente del programma elettorale.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Propone quindi che la discussione sia registrata esclusivamente a fini di verbalizzazione e che, a partire dagli interventi, venga costruito un documento condiviso da riportare eventualmente a un’assemblea più ampia.</w:t>
      </w:r>
    </w:p>
    <w:p w:rsidR="00222E9A" w:rsidRPr="00222E9A" w:rsidRDefault="00222E9A" w:rsidP="0020115D">
      <w:pPr>
        <w:jc w:val="both"/>
        <w:rPr>
          <w:rFonts w:ascii="Times New Roman" w:eastAsia="Times New Roman" w:hAnsi="Times New Roman" w:cs="Times New Roman"/>
          <w:kern w:val="0"/>
          <w:lang w:eastAsia="it-IT"/>
          <w14:ligatures w14:val="none"/>
        </w:rPr>
      </w:pPr>
    </w:p>
    <w:p w:rsidR="00222E9A" w:rsidRPr="00222E9A" w:rsidRDefault="00222E9A" w:rsidP="0020115D">
      <w:pPr>
        <w:spacing w:before="100" w:beforeAutospacing="1" w:after="100" w:afterAutospacing="1"/>
        <w:jc w:val="both"/>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lastRenderedPageBreak/>
        <w:t>Prof. Roberto Baiocco</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Il Prof. Roberto Baiocco interviene sottolineando che negli ultimi anni su questi temi è stato fatto moltissimo. Questo patrimonio, tuttavia, deve ora essere valorizzato, reso più fruibile e messo maggiormente a sistema.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Baiocco osserva che molte iniziative sono state avviate, ma non sempre sono sedimentate nella comunità universitaria. Il rischio è che Sapienza disponga di molti strumenti, figure e servizi, ma che questi non siano realmente conosciuti o utilizzati da studenti, studentesse, docenti e personale.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Porta l’esempio della Consigliera di Fiducia e del Garante degli studenti. Dai dati raccolti nell’ambito di Sapienza inclusiva su circa duemila studenti e studentesse emerge che una quota molto alta non conosce queste figure. In particolare, il 61% degli studenti coinvolti non conosce la Consigliera di Fiducia. Questo dato segnala la necessità di rafforzare la comunicazione interna e di rendere più visibili gli strumenti già esistenti.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 xml:space="preserve">Baiocco richiama anche la figura dei </w:t>
      </w:r>
      <w:r w:rsidR="0020115D">
        <w:rPr>
          <w:rFonts w:ascii="Times New Roman" w:eastAsia="Times New Roman" w:hAnsi="Times New Roman" w:cs="Times New Roman"/>
          <w:color w:val="000000"/>
          <w:kern w:val="0"/>
          <w:lang w:eastAsia="it-IT"/>
          <w14:ligatures w14:val="none"/>
        </w:rPr>
        <w:t>G</w:t>
      </w:r>
      <w:r w:rsidRPr="00222E9A">
        <w:rPr>
          <w:rFonts w:ascii="Times New Roman" w:eastAsia="Times New Roman" w:hAnsi="Times New Roman" w:cs="Times New Roman"/>
          <w:color w:val="000000"/>
          <w:kern w:val="0"/>
          <w:lang w:eastAsia="it-IT"/>
          <w14:ligatures w14:val="none"/>
        </w:rPr>
        <w:t xml:space="preserve">aranti di </w:t>
      </w:r>
      <w:r w:rsidR="0020115D">
        <w:rPr>
          <w:rFonts w:ascii="Times New Roman" w:eastAsia="Times New Roman" w:hAnsi="Times New Roman" w:cs="Times New Roman"/>
          <w:color w:val="000000"/>
          <w:kern w:val="0"/>
          <w:lang w:eastAsia="it-IT"/>
          <w14:ligatures w14:val="none"/>
        </w:rPr>
        <w:t>F</w:t>
      </w:r>
      <w:r w:rsidRPr="00222E9A">
        <w:rPr>
          <w:rFonts w:ascii="Times New Roman" w:eastAsia="Times New Roman" w:hAnsi="Times New Roman" w:cs="Times New Roman"/>
          <w:color w:val="000000"/>
          <w:kern w:val="0"/>
          <w:lang w:eastAsia="it-IT"/>
          <w14:ligatures w14:val="none"/>
        </w:rPr>
        <w:t xml:space="preserve">acoltà e di </w:t>
      </w:r>
      <w:r w:rsidR="0020115D">
        <w:rPr>
          <w:rFonts w:ascii="Times New Roman" w:eastAsia="Times New Roman" w:hAnsi="Times New Roman" w:cs="Times New Roman"/>
          <w:color w:val="000000"/>
          <w:kern w:val="0"/>
          <w:lang w:eastAsia="it-IT"/>
          <w14:ligatures w14:val="none"/>
        </w:rPr>
        <w:t>D</w:t>
      </w:r>
      <w:r w:rsidRPr="00222E9A">
        <w:rPr>
          <w:rFonts w:ascii="Times New Roman" w:eastAsia="Times New Roman" w:hAnsi="Times New Roman" w:cs="Times New Roman"/>
          <w:color w:val="000000"/>
          <w:kern w:val="0"/>
          <w:lang w:eastAsia="it-IT"/>
          <w14:ligatures w14:val="none"/>
        </w:rPr>
        <w:t>ipartimento, osservando che spesso non sono sufficientemente formati sulle tematiche che dovrebbero affrontare. Propone quindi di prevedere una formazione iniziale minima per chi assume questi incarichi, con particolare attenzione alla conoscenza dei regolamenti, delle normative, delle procedure e delle competenze relazionali di base.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Un altro tema centrale riguarda la formazione del personale tecnico-amministrativo e bibliotecario. Baiocco propone di rendere obbligatoria una formazione su genere, discriminazioni, molestie e inclusione per tutte le persone che entrano in Sapienza. La stessa formazione dovrebbe riguardare anche aziende ed enti esterni che collaborano con l’Ateneo, poiché anch’essi sono tenuti a rispettare i regolamenti interni, ma spesso non li conoscono.</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Sul piano degli studenti, Baiocco propone di superare un modello di eventi in cui gli studenti sono semplici destinatari o pubblico. Suggerisce di co-costruire iniziative formative insieme a loro, rendendoli protagonisti, relatori e parte attiva nella definizione dei percorsi. Questo è particolarmente importante perché, dai dati richiamati, molte discriminazioni non provengono solo da altri studenti, ma anche da docenti universitari.</w:t>
      </w:r>
    </w:p>
    <w:p w:rsidR="00222E9A" w:rsidRPr="00222E9A" w:rsidRDefault="00222E9A" w:rsidP="00B974B7">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proposta è quindi costruire una formazione differenziata, rivolta a studenti, docenti e personale, ma anche capace di creare momenti in cui gli studenti possano parlare in prima persona e contribuire alla cultura dell’inclusione.</w:t>
      </w:r>
    </w:p>
    <w:p w:rsidR="00222E9A" w:rsidRPr="00222E9A" w:rsidRDefault="00222E9A" w:rsidP="0020115D">
      <w:pPr>
        <w:spacing w:before="100" w:beforeAutospacing="1" w:after="100" w:afterAutospacing="1"/>
        <w:jc w:val="both"/>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t>Prof.ssa Anna Maria Giannini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Prof.ssa Anna Maria Giannini interviene in qualità di delegata della Rettrice alle politiche di pari opportunità. Ricorda di aver rappresentato Sapienza in numerosi contesti esterni e di aver riscontrato una forte consapevolezza, anche fuori dall’Ateneo, del percorso realizzato in questi anni.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Sapienza, osserva, viene oggi riconosciuta come un’università che ha investito realmente sulle politiche di parità di genere. I dati recentemente pubblicati mostrano un miglioramento significativo della presenza femminile negli organi di governo e in diversi ambiti dell’organizzazione accademica.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 xml:space="preserve">Giannini cita come esempio particolarmente importante la “cassetta degli attrezzi”, percorso formativo che ha superato le 5.000 partecipazioni tra personale tecnico-amministrativo e </w:t>
      </w:r>
      <w:r w:rsidRPr="00222E9A">
        <w:rPr>
          <w:rFonts w:ascii="Times New Roman" w:eastAsia="Times New Roman" w:hAnsi="Times New Roman" w:cs="Times New Roman"/>
          <w:color w:val="000000"/>
          <w:kern w:val="0"/>
          <w:lang w:eastAsia="it-IT"/>
          <w14:ligatures w14:val="none"/>
        </w:rPr>
        <w:lastRenderedPageBreak/>
        <w:t>bibliotecario, studenti, studentesse e docenti. Si tratta di uno strumento ricco, riconoscibile e già molto utilizzato, che testimonia la capacità di Sapienza di costruire cultura su questi temi.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 xml:space="preserve">Ricorda inoltre le molte risorse presenti nell’Ateneo: l’Osservatorio sulla formazione, le attività di studio e ricerca, i corsi dedicati, i premi alla memoria di Ilaria </w:t>
      </w:r>
      <w:r w:rsidR="00B974B7">
        <w:rPr>
          <w:rFonts w:ascii="Times New Roman" w:eastAsia="Times New Roman" w:hAnsi="Times New Roman" w:cs="Times New Roman"/>
          <w:color w:val="000000"/>
          <w:kern w:val="0"/>
          <w:lang w:eastAsia="it-IT"/>
          <w14:ligatures w14:val="none"/>
        </w:rPr>
        <w:t>Su</w:t>
      </w:r>
      <w:r w:rsidRPr="00222E9A">
        <w:rPr>
          <w:rFonts w:ascii="Times New Roman" w:eastAsia="Times New Roman" w:hAnsi="Times New Roman" w:cs="Times New Roman"/>
          <w:color w:val="000000"/>
          <w:kern w:val="0"/>
          <w:lang w:eastAsia="it-IT"/>
          <w14:ligatures w14:val="none"/>
        </w:rPr>
        <w:t>la, la scelta di costituirsi parte civile accanto alla famiglia di Ilaria e molte altre iniziative che hanno segnato il sessennio appena trascorso.</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Secondo Giannini, il lavoro svolto non ha precedenti, né in Sapienza né nel panorama universitario nazionale. Tuttavia, occorre ora muoversi su alcuni livelli: migliorare la comunicazione, coordinare meglio le realtà esistenti, rafforzare la formazione, costruire un’identità forte e riconoscibile dell’approccio Sapienza alla parità di genere.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formula richiamata è quella delle “pari opportunità per pari competenze”: non una logica meramente numerica o forzata, ma la garanzia che, a parità di competenze, vi sia una reale parità di possibilità.</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Giannini sottolinea anche la necessità di rafforzare la conoscenza culturale dei percorsi già compiuti, a partire dalla Convenzione di Istanbul e dall’evoluzione delle politiche di contrasto alla violenza e alla discriminazione. Propone infine di lavorare su coordinamento, comunicazione, formazione e identità dell’Ateneo, affinché l’immagine esterna di Sapienza rifletta realmente i contenuti profondi delle politiche messe in campo.</w:t>
      </w:r>
    </w:p>
    <w:p w:rsidR="00222E9A" w:rsidRPr="00222E9A" w:rsidRDefault="00222E9A" w:rsidP="0020115D">
      <w:pPr>
        <w:jc w:val="both"/>
        <w:rPr>
          <w:rFonts w:ascii="Times New Roman" w:eastAsia="Times New Roman" w:hAnsi="Times New Roman" w:cs="Times New Roman"/>
          <w:kern w:val="0"/>
          <w:lang w:eastAsia="it-IT"/>
          <w14:ligatures w14:val="none"/>
        </w:rPr>
      </w:pPr>
    </w:p>
    <w:p w:rsidR="00222E9A" w:rsidRPr="00222E9A" w:rsidRDefault="00222E9A" w:rsidP="0020115D">
      <w:pPr>
        <w:spacing w:before="100" w:beforeAutospacing="1" w:after="100" w:afterAutospacing="1"/>
        <w:jc w:val="both"/>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t>Prof.ssa Flaminia Saccà</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Prof.ssa Flaminia Saccà interviene esprimendo apprezzamento per la volontà del Prof. Lucidi di raccogliere il testimone del lavoro avviato dalla Rettrice Antonella Polimeni, che a suo giudizio ha impresso un vero cambio di passo su queste tematiche.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Si sofferma in particolare sul tema della violenza maschile contro le donne, ambito di cui si occupa anche attraverso il corso di Sociologia della violenza di genere. Rileva che, ogni volta che si affrontano questi argomenti in aula, emergono situazioni concrete di studentesse che hanno subito o stanno vivendo problemi legati alla violenza o alla discriminazione, anche all’interno dell’Ateneo.</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Questo dimostra, secondo Saccà, che il fenomeno è diffuso e che è fondamentale far conoscere meglio gli strumenti già esistenti, tra cui il Centro antiviolenza e le altre iniziative avviate da Sapienza. Richiama anche il progetto “Io ci sono”, pensato per comunicare la disponibilità dei docenti all’ascolto e al supporto degli studenti, osservando che molti studenti non ne sono a conoscenza.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Saccà propone quindi di rafforzare la comunicazione e l’organizzazione delle iniziative, rendendole più visibili sia all’interno che all’esterno dell’Ateneo. Avanza inoltre l’idea di costituire un organismo unitario, eventualmente anche in forma virtuale, come un istituto o centro di studi sulle donne e sul genere, capace di raccogliere e rendere riconoscibili le attività interdisciplinari svolte in Sapienza da psicologia, sociologia, economia, giurisprudenza, comunicazione e altri ambiti disciplinari.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Propone poi di dare continuità al corso di laurea in Gender Studies attraverso l’istituzione di un dottorato interdisciplinare in Gender Studies. Tale percorso renderebbe Sapienza più riconoscibile a livello nazionale e consentirebbe di costruire una filiera formativa e di ricerca completa.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lastRenderedPageBreak/>
        <w:t>Rispetto alla Quarta Missione, Saccà richiama le attività di formazione rivolte a giornalisti e giornaliste svolte attraverso l’Osservatorio sulla violenza maschile contro le donne nel racconto giornalistico. Propone che queste attività possano essere istituzionalizzate all’interno della Quarta Missione di Sapienza, anche in ragione del loro impatto sociale e culturale.</w:t>
      </w:r>
    </w:p>
    <w:p w:rsidR="00222E9A" w:rsidRPr="00222E9A" w:rsidRDefault="00222E9A" w:rsidP="0020115D">
      <w:pPr>
        <w:jc w:val="both"/>
        <w:rPr>
          <w:rFonts w:ascii="Times New Roman" w:eastAsia="Times New Roman" w:hAnsi="Times New Roman" w:cs="Times New Roman"/>
          <w:kern w:val="0"/>
          <w:lang w:eastAsia="it-IT"/>
          <w14:ligatures w14:val="none"/>
        </w:rPr>
      </w:pPr>
    </w:p>
    <w:p w:rsidR="00222E9A" w:rsidRPr="00222E9A" w:rsidRDefault="00222E9A" w:rsidP="0020115D">
      <w:pPr>
        <w:spacing w:before="100" w:beforeAutospacing="1" w:after="100" w:afterAutospacing="1"/>
        <w:jc w:val="both"/>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t>Prof.ssa Fabrizia Giuliani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Prof.ssa Fabrizia Giuliani interviene sottolineando la necessità di un programma e di una visione politica chiara. A suo avviso, il tema non riguarda solo la leadership, ma le idee di futuro, di rinnovamento e di partecipazione che si intendono proporre alla comunità universitaria.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Riconosce che l’esperienza della Rettrice Antonella Polimeni ha segnato un “prima e un dopo” per Sapienza. Non si è trattato semplicemente del passare del tempo, ma di una vera discontinuità culturale, organizzativa e politica. Per molti anni, osserva, l’Ateneo ha faticato a riconoscere i cambiamenti avvenuti nella società e nei saperi, accumulando un ritardo significativo su genere, differenze, parità e inclusione.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Secondo Giuliani, Polimeni ha avuto il coraggio di aprire un percorso nuovo, affrontando resistenze e difficoltà. Ora occorre assumersi la responsabilità di questa eredità, nominarla esplicitamente e farne parte integrante del programma.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Sul piano programmatico, Giuliani insiste sulla necessità di sistematizzare quanto è stato fatto e di evitare la dispersione. L’autonomia delle strutture è importante, ma non deve trasformarsi in frammentazione. Troppe iniziative, se non coordinate, rischiano di non essere comprese né dagli studenti né dalla comunità accademica.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Individua come priorità il rispetto delle studentesse e degli studenti, il consolidamento delle iniziative esistenti, il contrasto alla violenza contro le donne e a ogni forma di discriminazione. In particolare, richiama il problema della “non emersione” delle violenze e delle discriminazioni, cioè della difficoltà a far emergere e riconoscere situazioni che pure esistono all’interno della comunità.</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Giuliani condivide inoltre la proposta di rafforzare l’innovazione didattica nel campo degli studi di genere, sostenendo l’idea di un dottorato. Sottolinea però la necessità di mantenere un elevato rigore scientifico, distinguendo con chiarezza tra ricerca, divulgazione, comunicazione pubblica e politica. In un contesto in cui questi piani tendono spesso a confondersi, Sapienza deve offrire agli studenti strumenti critici solidi e scientificamente fondati.</w:t>
      </w:r>
    </w:p>
    <w:p w:rsidR="00222E9A" w:rsidRPr="00222E9A" w:rsidRDefault="00222E9A" w:rsidP="0020115D">
      <w:pPr>
        <w:jc w:val="both"/>
        <w:rPr>
          <w:rFonts w:ascii="Times New Roman" w:eastAsia="Times New Roman" w:hAnsi="Times New Roman" w:cs="Times New Roman"/>
          <w:kern w:val="0"/>
          <w:lang w:eastAsia="it-IT"/>
          <w14:ligatures w14:val="none"/>
        </w:rPr>
      </w:pPr>
    </w:p>
    <w:p w:rsidR="00222E9A" w:rsidRPr="00222E9A" w:rsidRDefault="00222E9A" w:rsidP="0020115D">
      <w:pPr>
        <w:spacing w:before="100" w:beforeAutospacing="1" w:after="100" w:afterAutospacing="1"/>
        <w:jc w:val="both"/>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t>Prof.ssa Luisa Avitabile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Prof.ssa Luisa Avitabile interviene portando il punto di vista della Facoltà di Giurisprudenza, di cui è la prima preside donna.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Ricorda che le donne sono entrate tardivamente a Giurisprudenza e ancora più tardivamente nei ruoli accademici, soprattutto in quello di professoressa ordinaria. Il percorso di affermazione femminile in questo ambito è stato lungo e complesso, segnato da resistenze, pregiudizi e rigidità culturali.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lastRenderedPageBreak/>
        <w:t>Avitabile osserva che anche Giurisprudenza sta lavorando per costruire buone pratiche e relazioni virtuose, capaci di portare nella trasmissione dei saperi giuridici la differenza di genere, il contrasto alla violenza, il rispetto reciproco e il riconoscimento dell’alterità.</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Il riferimento non è a “diritti delle donne” intesi come concessione separata, ma al pieno riconoscimento dei diritti della persona all’interno dello Stato di diritto. La prospettiva giuridica, quindi, può e deve contribuire al consolidamento di una cultura della parità, del rispetto e della non discriminazione.</w:t>
      </w:r>
    </w:p>
    <w:p w:rsidR="00222E9A" w:rsidRPr="00222E9A" w:rsidRDefault="00222E9A" w:rsidP="0020115D">
      <w:pPr>
        <w:jc w:val="both"/>
        <w:rPr>
          <w:rFonts w:ascii="Times New Roman" w:eastAsia="Times New Roman" w:hAnsi="Times New Roman" w:cs="Times New Roman"/>
          <w:kern w:val="0"/>
          <w:lang w:eastAsia="it-IT"/>
          <w14:ligatures w14:val="none"/>
        </w:rPr>
      </w:pPr>
    </w:p>
    <w:p w:rsidR="00222E9A" w:rsidRPr="00222E9A" w:rsidRDefault="00222E9A" w:rsidP="0020115D">
      <w:pPr>
        <w:spacing w:before="100" w:beforeAutospacing="1" w:after="100" w:afterAutospacing="1"/>
        <w:jc w:val="both"/>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t xml:space="preserve">Prof.ssa Paola </w:t>
      </w:r>
      <w:proofErr w:type="spellStart"/>
      <w:r w:rsidRPr="00222E9A">
        <w:rPr>
          <w:rFonts w:ascii="Times New Roman" w:eastAsia="Times New Roman" w:hAnsi="Times New Roman" w:cs="Times New Roman"/>
          <w:b/>
          <w:bCs/>
          <w:color w:val="000000"/>
          <w:kern w:val="0"/>
          <w:sz w:val="27"/>
          <w:szCs w:val="27"/>
          <w:lang w:eastAsia="it-IT"/>
          <w14:ligatures w14:val="none"/>
        </w:rPr>
        <w:t>Panarese</w:t>
      </w:r>
      <w:proofErr w:type="spellEnd"/>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 xml:space="preserve">La Prof.ssa Paola </w:t>
      </w:r>
      <w:proofErr w:type="spellStart"/>
      <w:r w:rsidRPr="00222E9A">
        <w:rPr>
          <w:rFonts w:ascii="Times New Roman" w:eastAsia="Times New Roman" w:hAnsi="Times New Roman" w:cs="Times New Roman"/>
          <w:color w:val="000000"/>
          <w:kern w:val="0"/>
          <w:lang w:eastAsia="it-IT"/>
          <w14:ligatures w14:val="none"/>
        </w:rPr>
        <w:t>Panarese</w:t>
      </w:r>
      <w:proofErr w:type="spellEnd"/>
      <w:r w:rsidRPr="00222E9A">
        <w:rPr>
          <w:rFonts w:ascii="Times New Roman" w:eastAsia="Times New Roman" w:hAnsi="Times New Roman" w:cs="Times New Roman"/>
          <w:color w:val="000000"/>
          <w:kern w:val="0"/>
          <w:lang w:eastAsia="it-IT"/>
          <w14:ligatures w14:val="none"/>
        </w:rPr>
        <w:t xml:space="preserve"> interviene a partire dall’esperienza del corso di laurea in Gender Studies e Culture, politiche e media della comunicazione, già richiamato da diversi partecipanti.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Sottolinea il ruolo del Dipartimento di Comunicazione e Ricerca Sociale, che può offrire un contributo importante soprattutto sul piano della comunicazione, tema emerso più volte nel corso della riunione.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proofErr w:type="spellStart"/>
      <w:r w:rsidRPr="00222E9A">
        <w:rPr>
          <w:rFonts w:ascii="Times New Roman" w:eastAsia="Times New Roman" w:hAnsi="Times New Roman" w:cs="Times New Roman"/>
          <w:color w:val="000000"/>
          <w:kern w:val="0"/>
          <w:lang w:eastAsia="it-IT"/>
          <w14:ligatures w14:val="none"/>
        </w:rPr>
        <w:t>Panarese</w:t>
      </w:r>
      <w:proofErr w:type="spellEnd"/>
      <w:r w:rsidRPr="00222E9A">
        <w:rPr>
          <w:rFonts w:ascii="Times New Roman" w:eastAsia="Times New Roman" w:hAnsi="Times New Roman" w:cs="Times New Roman"/>
          <w:color w:val="000000"/>
          <w:kern w:val="0"/>
          <w:lang w:eastAsia="it-IT"/>
          <w14:ligatures w14:val="none"/>
        </w:rPr>
        <w:t xml:space="preserve"> concorda sul fatto che molto sia stato fatto durante il rettorato Polimeni, ma che resti ancora da lavorare sulla riduzione della frammentazione e sulla comunicazione. Richiama i dati discussi nel CUG, che non riguardano solo la percezione degli studenti, ma anche divari di genere e disuguaglianze nei percorsi professionali e di carriera, spesso poco visibili.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Propone di valorizzare meglio questi dati sulle piattaforme Sapienza, in modo da costruire politiche di genere fondate su una fotografia più chiara delle disuguaglianze esistenti.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Rispetto al corso di laurea in Gender Studies, osserva che si tratta di una magistrale ancora piccola, ma con potenzialità significative. L’obiettivo potrebbe essere costruire una filiera degli studi di genere, rafforzando gli insegnamenti nelle lauree triennali affini e dando continuità con un dottorato o con un curriculum specifico all’interno di percorsi dottorali esistenti.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proofErr w:type="spellStart"/>
      <w:r w:rsidRPr="00222E9A">
        <w:rPr>
          <w:rFonts w:ascii="Times New Roman" w:eastAsia="Times New Roman" w:hAnsi="Times New Roman" w:cs="Times New Roman"/>
          <w:color w:val="000000"/>
          <w:kern w:val="0"/>
          <w:lang w:eastAsia="it-IT"/>
          <w14:ligatures w14:val="none"/>
        </w:rPr>
        <w:t>Panarese</w:t>
      </w:r>
      <w:proofErr w:type="spellEnd"/>
      <w:r w:rsidRPr="00222E9A">
        <w:rPr>
          <w:rFonts w:ascii="Times New Roman" w:eastAsia="Times New Roman" w:hAnsi="Times New Roman" w:cs="Times New Roman"/>
          <w:color w:val="000000"/>
          <w:kern w:val="0"/>
          <w:lang w:eastAsia="it-IT"/>
          <w14:ligatures w14:val="none"/>
        </w:rPr>
        <w:t xml:space="preserve"> evidenzia inoltre l’importanza delle iniziative co-costruite con studenti e studentesse. Racconta alcune esperienze seminariali nate da proposte studentesche su temi come trans studies, </w:t>
      </w:r>
      <w:proofErr w:type="spellStart"/>
      <w:r w:rsidRPr="00222E9A">
        <w:rPr>
          <w:rFonts w:ascii="Times New Roman" w:eastAsia="Times New Roman" w:hAnsi="Times New Roman" w:cs="Times New Roman"/>
          <w:color w:val="000000"/>
          <w:kern w:val="0"/>
          <w:lang w:eastAsia="it-IT"/>
          <w14:ligatures w14:val="none"/>
        </w:rPr>
        <w:t>fat</w:t>
      </w:r>
      <w:proofErr w:type="spellEnd"/>
      <w:r w:rsidRPr="00222E9A">
        <w:rPr>
          <w:rFonts w:ascii="Times New Roman" w:eastAsia="Times New Roman" w:hAnsi="Times New Roman" w:cs="Times New Roman"/>
          <w:color w:val="000000"/>
          <w:kern w:val="0"/>
          <w:lang w:eastAsia="it-IT"/>
          <w14:ligatures w14:val="none"/>
        </w:rPr>
        <w:t xml:space="preserve"> studies, </w:t>
      </w:r>
      <w:proofErr w:type="spellStart"/>
      <w:r w:rsidRPr="00222E9A">
        <w:rPr>
          <w:rFonts w:ascii="Times New Roman" w:eastAsia="Times New Roman" w:hAnsi="Times New Roman" w:cs="Times New Roman"/>
          <w:color w:val="000000"/>
          <w:kern w:val="0"/>
          <w:lang w:eastAsia="it-IT"/>
          <w14:ligatures w14:val="none"/>
        </w:rPr>
        <w:t>grassofobia</w:t>
      </w:r>
      <w:proofErr w:type="spellEnd"/>
      <w:r w:rsidRPr="00222E9A">
        <w:rPr>
          <w:rFonts w:ascii="Times New Roman" w:eastAsia="Times New Roman" w:hAnsi="Times New Roman" w:cs="Times New Roman"/>
          <w:color w:val="000000"/>
          <w:kern w:val="0"/>
          <w:lang w:eastAsia="it-IT"/>
          <w14:ligatures w14:val="none"/>
        </w:rPr>
        <w:t xml:space="preserve"> e studi di genere. Richiama anche iniziative territoriali e culturali in collaborazione con realtà non profit del quartiere San Lorenzo, che coinvolgono studenti, docenti, artiste e associazioni.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 xml:space="preserve">Questi esempi mostrano il potenziale della Quarta Missione come infrastruttura stabile di relazione con il territorio. Secondo </w:t>
      </w:r>
      <w:proofErr w:type="spellStart"/>
      <w:r w:rsidRPr="00222E9A">
        <w:rPr>
          <w:rFonts w:ascii="Times New Roman" w:eastAsia="Times New Roman" w:hAnsi="Times New Roman" w:cs="Times New Roman"/>
          <w:color w:val="000000"/>
          <w:kern w:val="0"/>
          <w:lang w:eastAsia="it-IT"/>
          <w14:ligatures w14:val="none"/>
        </w:rPr>
        <w:t>Panarese</w:t>
      </w:r>
      <w:proofErr w:type="spellEnd"/>
      <w:r w:rsidRPr="00222E9A">
        <w:rPr>
          <w:rFonts w:ascii="Times New Roman" w:eastAsia="Times New Roman" w:hAnsi="Times New Roman" w:cs="Times New Roman"/>
          <w:color w:val="000000"/>
          <w:kern w:val="0"/>
          <w:lang w:eastAsia="it-IT"/>
          <w14:ligatures w14:val="none"/>
        </w:rPr>
        <w:t>, Sapienza dovrebbe diventare sempre più un hub e un presidio territoriale, capace di creare reti strutturate con scuole, istituzioni, associazioni e realtà culturali. La Quarta Missione non dovrebbe essere ridotta a una somma di eventi, ma diventare una dimensione organizzata, riconoscibile e continuativa.</w:t>
      </w:r>
    </w:p>
    <w:p w:rsidR="00222E9A" w:rsidRDefault="00222E9A" w:rsidP="0020115D">
      <w:pPr>
        <w:jc w:val="both"/>
        <w:rPr>
          <w:rFonts w:ascii="Times New Roman" w:eastAsia="Times New Roman" w:hAnsi="Times New Roman" w:cs="Times New Roman"/>
          <w:kern w:val="0"/>
          <w:lang w:eastAsia="it-IT"/>
          <w14:ligatures w14:val="none"/>
        </w:rPr>
      </w:pPr>
    </w:p>
    <w:p w:rsidR="00BA539C" w:rsidRDefault="00BA539C" w:rsidP="0020115D">
      <w:pPr>
        <w:jc w:val="both"/>
        <w:rPr>
          <w:rFonts w:ascii="Times New Roman" w:eastAsia="Times New Roman" w:hAnsi="Times New Roman" w:cs="Times New Roman"/>
          <w:kern w:val="0"/>
          <w:lang w:eastAsia="it-IT"/>
          <w14:ligatures w14:val="none"/>
        </w:rPr>
      </w:pPr>
    </w:p>
    <w:p w:rsidR="00BA539C" w:rsidRDefault="00BA539C" w:rsidP="0020115D">
      <w:pPr>
        <w:jc w:val="both"/>
        <w:rPr>
          <w:rFonts w:ascii="Times New Roman" w:eastAsia="Times New Roman" w:hAnsi="Times New Roman" w:cs="Times New Roman"/>
          <w:kern w:val="0"/>
          <w:lang w:eastAsia="it-IT"/>
          <w14:ligatures w14:val="none"/>
        </w:rPr>
      </w:pPr>
    </w:p>
    <w:p w:rsidR="00BA539C" w:rsidRDefault="00BA539C" w:rsidP="0020115D">
      <w:pPr>
        <w:jc w:val="both"/>
        <w:rPr>
          <w:rFonts w:ascii="Times New Roman" w:eastAsia="Times New Roman" w:hAnsi="Times New Roman" w:cs="Times New Roman"/>
          <w:kern w:val="0"/>
          <w:lang w:eastAsia="it-IT"/>
          <w14:ligatures w14:val="none"/>
        </w:rPr>
      </w:pPr>
    </w:p>
    <w:p w:rsidR="00BA539C" w:rsidRPr="00222E9A" w:rsidRDefault="00BA539C" w:rsidP="0020115D">
      <w:pPr>
        <w:jc w:val="both"/>
        <w:rPr>
          <w:rFonts w:ascii="Times New Roman" w:eastAsia="Times New Roman" w:hAnsi="Times New Roman" w:cs="Times New Roman"/>
          <w:kern w:val="0"/>
          <w:lang w:eastAsia="it-IT"/>
          <w14:ligatures w14:val="none"/>
        </w:rPr>
      </w:pPr>
    </w:p>
    <w:p w:rsidR="00222E9A" w:rsidRPr="00222E9A" w:rsidRDefault="00222E9A" w:rsidP="0020115D">
      <w:pPr>
        <w:spacing w:before="100" w:beforeAutospacing="1" w:after="100" w:afterAutospacing="1"/>
        <w:jc w:val="both"/>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lastRenderedPageBreak/>
        <w:t>Prof. Roberto Baiocco</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Il Prof. Baiocco interviene nuovamente riprendendo una frase della Prof.ssa Giannini: “non si può tornare indietro”. Precisa che, in realtà, il rischio di tornare indietro esiste sempre, soprattutto su temi come parità, genere, inclusione e Quarta Missione.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Secondo Baiocco, ogni cambiamento ai vertici può comportare il rischio di una regressione. È quindi necessario presidiare le conquiste raggiunte, consolidarle e impedire che iniziative come Gender Studies, la Quarta Missione o i servizi contro discriminazioni e violenza perdano visibilità o centralità.</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Il suo intervento richiama la necessità di vigilanza politica, culturale e organizzativa, affinché il lavoro svolto non venga disperso.</w:t>
      </w:r>
    </w:p>
    <w:p w:rsidR="00222E9A" w:rsidRPr="00222E9A" w:rsidRDefault="00222E9A" w:rsidP="0020115D">
      <w:pPr>
        <w:jc w:val="both"/>
        <w:rPr>
          <w:rFonts w:ascii="Times New Roman" w:eastAsia="Times New Roman" w:hAnsi="Times New Roman" w:cs="Times New Roman"/>
          <w:kern w:val="0"/>
          <w:lang w:eastAsia="it-IT"/>
          <w14:ligatures w14:val="none"/>
        </w:rPr>
      </w:pPr>
    </w:p>
    <w:p w:rsidR="00222E9A" w:rsidRPr="00222E9A" w:rsidRDefault="00222E9A" w:rsidP="0020115D">
      <w:pPr>
        <w:spacing w:before="100" w:beforeAutospacing="1" w:after="100" w:afterAutospacing="1"/>
        <w:jc w:val="both"/>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t>Prof. Fabio Lucidi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Il Prof. Lucidi riprende la parola osservando che nel sessennio appena trascorso è emersa una massa critica molto ampia di contributi, competenze e iniziative. Il merito della Rettrice Polimeni è stato anche quello di svelare problemi esistenti e, allo stesso tempo, far emergere risorse capaci di affrontarli.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Ora questa massa critica ha bisogno di una struttura: un “albero” capace di tenere insieme i frutti del lavoro compiuto, renderli organizzati, visibili e accessibili, evitando che si disperdano.</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Lucidi individua alcuni assi fondamentali:</w:t>
      </w:r>
    </w:p>
    <w:p w:rsidR="00222E9A" w:rsidRPr="00222E9A" w:rsidRDefault="00222E9A" w:rsidP="0020115D">
      <w:pPr>
        <w:numPr>
          <w:ilvl w:val="0"/>
          <w:numId w:val="1"/>
        </w:num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l’organizzazione della massa critica esistente;</w:t>
      </w:r>
    </w:p>
    <w:p w:rsidR="00222E9A" w:rsidRPr="00222E9A" w:rsidRDefault="00222E9A" w:rsidP="0020115D">
      <w:pPr>
        <w:numPr>
          <w:ilvl w:val="0"/>
          <w:numId w:val="1"/>
        </w:num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comunicazione chiara e accessibile delle iniziative;</w:t>
      </w:r>
    </w:p>
    <w:p w:rsidR="00222E9A" w:rsidRPr="00222E9A" w:rsidRDefault="00222E9A" w:rsidP="0020115D">
      <w:pPr>
        <w:numPr>
          <w:ilvl w:val="0"/>
          <w:numId w:val="1"/>
        </w:num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formazione continua, necessaria perché la popolazione universitaria si rinnova costantemente;</w:t>
      </w:r>
    </w:p>
    <w:p w:rsidR="00222E9A" w:rsidRPr="00222E9A" w:rsidRDefault="00222E9A" w:rsidP="0020115D">
      <w:pPr>
        <w:numPr>
          <w:ilvl w:val="0"/>
          <w:numId w:val="1"/>
        </w:num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il consolidamento delle strutture già create, come Centro antiviolenza, Consigliera di Fiducia, Gender Studies, CUG e osservatori;</w:t>
      </w:r>
    </w:p>
    <w:p w:rsidR="00222E9A" w:rsidRPr="00222E9A" w:rsidRDefault="00222E9A" w:rsidP="0020115D">
      <w:pPr>
        <w:numPr>
          <w:ilvl w:val="0"/>
          <w:numId w:val="1"/>
        </w:num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capacità di rendere tutte queste iniziative conosciute dalle nuove generazioni di studenti e dai nuovi componenti della comunità accademica.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Lucidi introduce poi un tema non ancora emerso con forza nella discussione: la conciliazione tra vita privata e vita lavorativa. Richiama il fatto che le disuguaglianze di genere tendono a moltiplicarsi nel momento della genitorialità, in particolare della prima genitorialità</w:t>
      </w:r>
      <w:r w:rsidR="00BA539C">
        <w:rPr>
          <w:rFonts w:ascii="Times New Roman" w:eastAsia="Times New Roman" w:hAnsi="Times New Roman" w:cs="Times New Roman"/>
          <w:color w:val="000000"/>
          <w:kern w:val="0"/>
          <w:lang w:eastAsia="it-IT"/>
          <w14:ligatures w14:val="none"/>
        </w:rPr>
        <w:t xml:space="preserve"> per le donne.</w:t>
      </w:r>
      <w:r w:rsidRPr="00222E9A">
        <w:rPr>
          <w:rFonts w:ascii="Times New Roman" w:eastAsia="Times New Roman" w:hAnsi="Times New Roman" w:cs="Times New Roman"/>
          <w:color w:val="000000"/>
          <w:kern w:val="0"/>
          <w:lang w:eastAsia="it-IT"/>
          <w14:ligatures w14:val="none"/>
        </w:rPr>
        <w:t xml:space="preserve"> Chiede quindi se anche questo possa diventare un elemento programmatico da sviluppare.</w:t>
      </w:r>
    </w:p>
    <w:p w:rsidR="00222E9A" w:rsidRPr="00222E9A" w:rsidRDefault="00222E9A" w:rsidP="0020115D">
      <w:pPr>
        <w:jc w:val="both"/>
        <w:rPr>
          <w:rFonts w:ascii="Times New Roman" w:eastAsia="Times New Roman" w:hAnsi="Times New Roman" w:cs="Times New Roman"/>
          <w:kern w:val="0"/>
          <w:lang w:eastAsia="it-IT"/>
          <w14:ligatures w14:val="none"/>
        </w:rPr>
      </w:pPr>
    </w:p>
    <w:p w:rsidR="00222E9A" w:rsidRPr="00222E9A" w:rsidRDefault="00222E9A" w:rsidP="0020115D">
      <w:pPr>
        <w:spacing w:before="100" w:beforeAutospacing="1" w:after="100" w:afterAutospacing="1"/>
        <w:jc w:val="both"/>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t>Prof.ssa Fabrizia Giuliani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Prof.ssa Giuliani interviene sul tema della conciliazione tra vita privata e vita lavorativa, riconoscendone la centralità.</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 xml:space="preserve">Sottolinea che anche su questo punto la Rettrice Polimeni ha iniziato a rompere il silenzio, portando alla luce un problema a lungo confinato ai margini. Propone di costruire indicazioni e progettualità </w:t>
      </w:r>
      <w:r w:rsidRPr="00222E9A">
        <w:rPr>
          <w:rFonts w:ascii="Times New Roman" w:eastAsia="Times New Roman" w:hAnsi="Times New Roman" w:cs="Times New Roman"/>
          <w:color w:val="000000"/>
          <w:kern w:val="0"/>
          <w:lang w:eastAsia="it-IT"/>
          <w14:ligatures w14:val="none"/>
        </w:rPr>
        <w:lastRenderedPageBreak/>
        <w:t>specifiche, anche a partire da studi e buone pratiche già sperimentate in altri Atenei, come Bicocca e Bocconi.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Il tema riguarda la discriminazione concreta nelle carriere, in particolare nei momenti legati alla maternità, alla genitorialità e alla cura. Giuliani richiama la possibilità di studiare criteri e pratiche che aiutino le commissioni e gli organi di valutazione a tenere conto di questi periodi nella valutazione della produzione scientifica e professionale.</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Propone quindi di assumere la conciliazione vita-lavoro come elemento esplicito del programma, sia sul piano della sensibilizzazione sia su quello delle pratiche concrete. Il tema, osserva, unisce la componente docente e quella tecnico-amministrativa e bibliotecaria.</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Si richiama infine il lavoro in corso sul nuovo regolamento per il lavoro agile, tema particolarmente sentito dal personale tecnico-amministrativo e bibliotecario.</w:t>
      </w:r>
    </w:p>
    <w:p w:rsidR="00222E9A" w:rsidRPr="00222E9A" w:rsidRDefault="00222E9A" w:rsidP="0020115D">
      <w:pPr>
        <w:jc w:val="both"/>
        <w:rPr>
          <w:rFonts w:ascii="Times New Roman" w:eastAsia="Times New Roman" w:hAnsi="Times New Roman" w:cs="Times New Roman"/>
          <w:kern w:val="0"/>
          <w:lang w:eastAsia="it-IT"/>
          <w14:ligatures w14:val="none"/>
        </w:rPr>
      </w:pPr>
    </w:p>
    <w:p w:rsidR="00222E9A" w:rsidRPr="00222E9A" w:rsidRDefault="00222E9A" w:rsidP="0020115D">
      <w:pPr>
        <w:spacing w:before="100" w:beforeAutospacing="1" w:after="100" w:afterAutospacing="1"/>
        <w:jc w:val="both"/>
        <w:outlineLvl w:val="2"/>
        <w:rPr>
          <w:rFonts w:ascii="Times New Roman" w:eastAsia="Times New Roman" w:hAnsi="Times New Roman" w:cs="Times New Roman"/>
          <w:b/>
          <w:bCs/>
          <w:color w:val="000000"/>
          <w:kern w:val="0"/>
          <w:sz w:val="27"/>
          <w:szCs w:val="27"/>
          <w:lang w:eastAsia="it-IT"/>
          <w14:ligatures w14:val="none"/>
        </w:rPr>
      </w:pPr>
      <w:r w:rsidRPr="00222E9A">
        <w:rPr>
          <w:rFonts w:ascii="Times New Roman" w:eastAsia="Times New Roman" w:hAnsi="Times New Roman" w:cs="Times New Roman"/>
          <w:b/>
          <w:bCs/>
          <w:color w:val="000000"/>
          <w:kern w:val="0"/>
          <w:sz w:val="27"/>
          <w:szCs w:val="27"/>
          <w:lang w:eastAsia="it-IT"/>
          <w14:ligatures w14:val="none"/>
        </w:rPr>
        <w:t>Prof.ssa Anna Maria Giannini – conclusioni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La Prof.ssa Giannini propone di procedere inviando ai partecipanti le note raccolte durante la riunione, con richiesta di integrazioni e ulteriori contributi.</w:t>
      </w:r>
    </w:p>
    <w:p w:rsidR="00222E9A" w:rsidRPr="00222E9A" w:rsidRDefault="00222E9A" w:rsidP="0020115D">
      <w:pPr>
        <w:spacing w:before="100" w:beforeAutospacing="1" w:after="100" w:afterAutospacing="1"/>
        <w:jc w:val="both"/>
        <w:rPr>
          <w:rFonts w:ascii="Times New Roman" w:eastAsia="Times New Roman" w:hAnsi="Times New Roman" w:cs="Times New Roman"/>
          <w:color w:val="000000"/>
          <w:kern w:val="0"/>
          <w:lang w:eastAsia="it-IT"/>
          <w14:ligatures w14:val="none"/>
        </w:rPr>
      </w:pPr>
      <w:r w:rsidRPr="00222E9A">
        <w:rPr>
          <w:rFonts w:ascii="Times New Roman" w:eastAsia="Times New Roman" w:hAnsi="Times New Roman" w:cs="Times New Roman"/>
          <w:color w:val="000000"/>
          <w:kern w:val="0"/>
          <w:lang w:eastAsia="it-IT"/>
          <w14:ligatures w14:val="none"/>
        </w:rPr>
        <w:t>Suggerisce che il documento possa costituire una base da consegnare al Prof. Lucidi, affinché, se coerente con la sua visione, possa essere assunto all’interno del programma. Propone inoltre di organizzare un secondo incontro, poiché la discussione ha avuto non solo il valore di raccogliere input, ma anche quello di avviare un confronto reale tra competenze e prospettive diverse.</w:t>
      </w:r>
    </w:p>
    <w:p w:rsidR="006611D2" w:rsidRDefault="006611D2" w:rsidP="0020115D">
      <w:pPr>
        <w:jc w:val="both"/>
      </w:pPr>
    </w:p>
    <w:sectPr w:rsidR="006611D2" w:rsidSect="00982B30">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26EB9"/>
    <w:multiLevelType w:val="multilevel"/>
    <w:tmpl w:val="E668D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1194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8"/>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E9A"/>
    <w:rsid w:val="0020115D"/>
    <w:rsid w:val="00222E9A"/>
    <w:rsid w:val="00562DE3"/>
    <w:rsid w:val="006611D2"/>
    <w:rsid w:val="00982B30"/>
    <w:rsid w:val="00B974B7"/>
    <w:rsid w:val="00BA539C"/>
    <w:rsid w:val="00D657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7297B"/>
  <w15:chartTrackingRefBased/>
  <w15:docId w15:val="{49BC7A4F-ED18-8240-BBC8-46EA4B013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link w:val="Titolo2Carattere"/>
    <w:uiPriority w:val="9"/>
    <w:qFormat/>
    <w:rsid w:val="00222E9A"/>
    <w:pPr>
      <w:spacing w:before="100" w:beforeAutospacing="1" w:after="100" w:afterAutospacing="1"/>
      <w:outlineLvl w:val="1"/>
    </w:pPr>
    <w:rPr>
      <w:rFonts w:ascii="Times New Roman" w:eastAsia="Times New Roman" w:hAnsi="Times New Roman" w:cs="Times New Roman"/>
      <w:b/>
      <w:bCs/>
      <w:kern w:val="0"/>
      <w:sz w:val="36"/>
      <w:szCs w:val="36"/>
      <w:lang w:eastAsia="it-IT"/>
      <w14:ligatures w14:val="none"/>
    </w:rPr>
  </w:style>
  <w:style w:type="paragraph" w:styleId="Titolo3">
    <w:name w:val="heading 3"/>
    <w:basedOn w:val="Normale"/>
    <w:link w:val="Titolo3Carattere"/>
    <w:uiPriority w:val="9"/>
    <w:qFormat/>
    <w:rsid w:val="00222E9A"/>
    <w:pPr>
      <w:spacing w:before="100" w:beforeAutospacing="1" w:after="100" w:afterAutospacing="1"/>
      <w:outlineLvl w:val="2"/>
    </w:pPr>
    <w:rPr>
      <w:rFonts w:ascii="Times New Roman" w:eastAsia="Times New Roman" w:hAnsi="Times New Roman" w:cs="Times New Roman"/>
      <w:b/>
      <w:bCs/>
      <w:kern w:val="0"/>
      <w:sz w:val="27"/>
      <w:szCs w:val="27"/>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222E9A"/>
    <w:rPr>
      <w:rFonts w:ascii="Times New Roman" w:eastAsia="Times New Roman" w:hAnsi="Times New Roman" w:cs="Times New Roman"/>
      <w:b/>
      <w:bCs/>
      <w:kern w:val="0"/>
      <w:sz w:val="36"/>
      <w:szCs w:val="36"/>
      <w:lang w:eastAsia="it-IT"/>
      <w14:ligatures w14:val="none"/>
    </w:rPr>
  </w:style>
  <w:style w:type="character" w:customStyle="1" w:styleId="Titolo3Carattere">
    <w:name w:val="Titolo 3 Carattere"/>
    <w:basedOn w:val="Carpredefinitoparagrafo"/>
    <w:link w:val="Titolo3"/>
    <w:uiPriority w:val="9"/>
    <w:rsid w:val="00222E9A"/>
    <w:rPr>
      <w:rFonts w:ascii="Times New Roman" w:eastAsia="Times New Roman" w:hAnsi="Times New Roman" w:cs="Times New Roman"/>
      <w:b/>
      <w:bCs/>
      <w:kern w:val="0"/>
      <w:sz w:val="27"/>
      <w:szCs w:val="27"/>
      <w:lang w:eastAsia="it-IT"/>
      <w14:ligatures w14:val="none"/>
    </w:rPr>
  </w:style>
  <w:style w:type="paragraph" w:styleId="NormaleWeb">
    <w:name w:val="Normal (Web)"/>
    <w:basedOn w:val="Normale"/>
    <w:uiPriority w:val="99"/>
    <w:semiHidden/>
    <w:unhideWhenUsed/>
    <w:rsid w:val="00222E9A"/>
    <w:pPr>
      <w:spacing w:before="100" w:beforeAutospacing="1" w:after="100" w:afterAutospacing="1"/>
    </w:pPr>
    <w:rPr>
      <w:rFonts w:ascii="Times New Roman" w:eastAsia="Times New Roman" w:hAnsi="Times New Roman" w:cs="Times New Roman"/>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3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2906</Words>
  <Characters>16569</Characters>
  <Application>Microsoft Office Word</Application>
  <DocSecurity>0</DocSecurity>
  <Lines>138</Lines>
  <Paragraphs>38</Paragraphs>
  <ScaleCrop>false</ScaleCrop>
  <Company/>
  <LinksUpToDate>false</LinksUpToDate>
  <CharactersWithSpaces>19437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2026-05-13T11:05:00Z</dcterms:created>
  <dcterms:modified xsi:type="dcterms:W3CDTF">2026-05-13T11:23:00Z</dcterms:modified>
</cp:coreProperties>
</file>