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Area di Discussione - Internazionalizzazione</w:t>
      </w:r>
    </w:p>
    <w:p>
      <w:r>
        <w:t>Il confronto ha confermato l’internazionalizzazione come una delle principali sfide strategiche per il futuro di Sapienza. L’obiettivo è rafforzare l’attrattività internazionale dell’Ateneo attraverso l’ampliamento dell’offerta formativa in lingua inglese, il consolidamento delle reti accademiche internazionali e lo sviluppo di relazioni con aree geografiche strategiche.</w:t>
        <w:br/>
        <w:br/>
        <w:t>È emersa la necessità di ricostituire una struttura centrale dedicata all’internazionalizzazione, capace di coordinare accoglienza, mobilità, supporto amministrativo, gestione dei visti, alloggi e rapporti con partner internazionali. Grande attenzione è stata dedicata anche ai servizi per studenti, ricercatori e visiting professor, alla valorizzazione dei dottorati internazionali e al rafforzamento della dimensione interculturale della comunità universitaria.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